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F786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0921F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F312A3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30C03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2F04A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1269B8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0</w:t>
            </w:r>
            <w:r>
              <w:rPr>
                <w:rFonts w:hint="eastAsia" w:ascii="黑体" w:hAnsi="黑体" w:eastAsia="黑体"/>
                <w:sz w:val="21"/>
                <w:szCs w:val="21"/>
                <w:lang w:val="en-US" w:eastAsia="zh-CN"/>
              </w:rPr>
              <w:t>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64BD6E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565C633">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1</w:t>
            </w:r>
            <w:r>
              <w:rPr>
                <w:rFonts w:hint="eastAsia"/>
                <w:lang w:val="en-US" w:eastAsia="zh-CN"/>
              </w:rPr>
              <w:t>4</w:t>
            </w:r>
            <w:r>
              <w:fldChar w:fldCharType="end"/>
            </w:r>
            <w:bookmarkEnd w:id="3"/>
          </w:p>
        </w:tc>
      </w:tr>
    </w:tbl>
    <w:p w14:paraId="3DEC723A">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2122FD1">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1</w:t>
      </w:r>
      <w:r>
        <w:rPr>
          <w:rFonts w:hint="eastAsia"/>
          <w:lang w:val="en-US" w:eastAsia="zh-CN"/>
        </w:rPr>
        <w:t>574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024</w:t>
      </w:r>
      <w:r>
        <w:fldChar w:fldCharType="end"/>
      </w:r>
      <w:bookmarkEnd w:id="7"/>
    </w:p>
    <w:p w14:paraId="43612C82">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xml:space="preserve">代替  </w:t>
      </w:r>
      <w:r>
        <w:rPr>
          <w:rFonts w:hint="eastAsia" w:hAnsi="黑体"/>
        </w:rPr>
        <w:t>DB14</w:t>
      </w:r>
      <w:r>
        <w:rPr>
          <w:rFonts w:hAnsi="黑体"/>
        </w:rPr>
        <w:t>/T</w:t>
      </w:r>
      <w:r>
        <w:rPr>
          <w:rFonts w:hint="eastAsia" w:hAnsi="黑体"/>
          <w:lang w:val="en-US" w:eastAsia="zh-CN"/>
        </w:rPr>
        <w:t>1574</w:t>
      </w:r>
      <w:r>
        <w:rPr>
          <w:rFonts w:hint="eastAsia" w:hAnsi="黑体"/>
        </w:rPr>
        <w:t>-20</w:t>
      </w:r>
      <w:r>
        <w:rPr>
          <w:rFonts w:hint="eastAsia" w:hAnsi="黑体"/>
          <w:lang w:val="en-US" w:eastAsia="zh-CN"/>
        </w:rPr>
        <w:t>18</w:t>
      </w:r>
      <w:r>
        <w:rPr>
          <w:rFonts w:hint="eastAsia" w:hAnsi="黑体"/>
        </w:rPr>
        <w:t xml:space="preserve"> </w:t>
      </w:r>
      <w:r>
        <w:rPr>
          <w:rFonts w:hAnsi="黑体"/>
        </w:rPr>
        <w:fldChar w:fldCharType="end"/>
      </w:r>
      <w:bookmarkEnd w:id="8"/>
    </w:p>
    <w:p w14:paraId="1CBC59F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6391B7C">
      <w:pPr>
        <w:pStyle w:val="50"/>
        <w:framePr w:w="9639" w:h="6976" w:hRule="exact" w:hSpace="0" w:vSpace="0" w:hAnchor="page" w:y="6408"/>
        <w:jc w:val="center"/>
        <w:rPr>
          <w:rFonts w:ascii="黑体" w:hAnsi="黑体" w:eastAsia="黑体"/>
          <w:b w:val="0"/>
          <w:bCs w:val="0"/>
          <w:w w:val="100"/>
        </w:rPr>
      </w:pPr>
    </w:p>
    <w:p w14:paraId="2CD38AF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甜瓜穴盘嫁接育苗</w:t>
      </w:r>
      <w:r>
        <w:t>技术规程</w:t>
      </w:r>
      <w:r>
        <w:fldChar w:fldCharType="end"/>
      </w:r>
      <w:bookmarkEnd w:id="9"/>
    </w:p>
    <w:p w14:paraId="2593AA2E">
      <w:pPr>
        <w:framePr w:w="9639" w:h="6974" w:hRule="exact" w:wrap="around" w:vAnchor="page" w:hAnchor="page" w:x="1419" w:y="6408" w:anchorLock="1"/>
        <w:ind w:left="-1418"/>
      </w:pPr>
    </w:p>
    <w:p w14:paraId="0D320EB4">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015A7F0B">
      <w:pPr>
        <w:framePr w:w="9639" w:h="6974" w:hRule="exact" w:wrap="around" w:vAnchor="page" w:hAnchor="page" w:x="1419" w:y="6408" w:anchorLock="1"/>
        <w:spacing w:line="760" w:lineRule="exact"/>
        <w:ind w:left="-1418"/>
      </w:pPr>
    </w:p>
    <w:p w14:paraId="53F77402">
      <w:pPr>
        <w:pStyle w:val="125"/>
        <w:framePr w:w="9639" w:h="6974" w:hRule="exact" w:wrap="around" w:vAnchor="page" w:hAnchor="page" w:x="1419" w:y="6408" w:anchorLock="1"/>
        <w:textAlignment w:val="bottom"/>
        <w:rPr>
          <w:rFonts w:eastAsia="黑体"/>
          <w:szCs w:val="28"/>
        </w:rPr>
      </w:pPr>
    </w:p>
    <w:p w14:paraId="115A344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CDFFDA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D0C743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CBFF497">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D256CB2">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DF56974">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643A33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7E78849">
      <w:pPr>
        <w:pStyle w:val="91"/>
        <w:spacing w:after="468"/>
      </w:pPr>
      <w:bookmarkStart w:id="21" w:name="BookMark1"/>
      <w:r>
        <w:rPr>
          <w:rFonts w:hint="eastAsia"/>
          <w:spacing w:val="320"/>
        </w:rPr>
        <w:t>目</w:t>
      </w:r>
      <w:r>
        <w:rPr>
          <w:rFonts w:hint="eastAsia"/>
        </w:rPr>
        <w:t>次</w:t>
      </w:r>
    </w:p>
    <w:p w14:paraId="35D6EBB7">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"_Toc164849210" </w:instrText>
      </w:r>
      <w:r>
        <w:fldChar w:fldCharType="separate"/>
      </w:r>
      <w:r>
        <w:rPr>
          <w:rStyle w:val="32"/>
        </w:rPr>
        <w:t>前言</w:t>
      </w:r>
      <w:r>
        <w:tab/>
      </w:r>
      <w:r>
        <w:fldChar w:fldCharType="begin"/>
      </w:r>
      <w:r>
        <w:instrText xml:space="preserve"> PAGEREF _Toc164849210 \h </w:instrText>
      </w:r>
      <w:r>
        <w:fldChar w:fldCharType="separate"/>
      </w:r>
      <w:r>
        <w:t>II</w:t>
      </w:r>
      <w:r>
        <w:fldChar w:fldCharType="end"/>
      </w:r>
      <w:r>
        <w:fldChar w:fldCharType="end"/>
      </w:r>
    </w:p>
    <w:p w14:paraId="0691F9A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"_Toc164849211" </w:instrText>
      </w:r>
      <w:r>
        <w:fldChar w:fldCharType="separate"/>
      </w:r>
      <w:r>
        <w:rPr>
          <w:rStyle w:val="32"/>
        </w:rPr>
        <w:t>1  范围</w:t>
      </w:r>
      <w:r>
        <w:tab/>
      </w:r>
      <w:r>
        <w:fldChar w:fldCharType="begin"/>
      </w:r>
      <w:r>
        <w:instrText xml:space="preserve"> PAGEREF _Toc164849211 \h </w:instrText>
      </w:r>
      <w:r>
        <w:fldChar w:fldCharType="separate"/>
      </w:r>
      <w:r>
        <w:t>1</w:t>
      </w:r>
      <w:r>
        <w:fldChar w:fldCharType="end"/>
      </w:r>
      <w:r>
        <w:fldChar w:fldCharType="end"/>
      </w:r>
    </w:p>
    <w:p w14:paraId="1B69701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"_Toc164849212" </w:instrText>
      </w:r>
      <w:r>
        <w:fldChar w:fldCharType="separate"/>
      </w:r>
      <w:r>
        <w:rPr>
          <w:rStyle w:val="32"/>
        </w:rPr>
        <w:t>2  规范性引用文件</w:t>
      </w:r>
      <w:r>
        <w:tab/>
      </w:r>
      <w:r>
        <w:fldChar w:fldCharType="begin"/>
      </w:r>
      <w:r>
        <w:instrText xml:space="preserve"> PAGEREF _Toc164849212 \h </w:instrText>
      </w:r>
      <w:r>
        <w:fldChar w:fldCharType="separate"/>
      </w:r>
      <w:r>
        <w:t>1</w:t>
      </w:r>
      <w:r>
        <w:fldChar w:fldCharType="end"/>
      </w:r>
      <w:r>
        <w:fldChar w:fldCharType="end"/>
      </w:r>
    </w:p>
    <w:p w14:paraId="6A7614F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"_Toc164849213" </w:instrText>
      </w:r>
      <w:r>
        <w:fldChar w:fldCharType="separate"/>
      </w:r>
      <w:r>
        <w:rPr>
          <w:rStyle w:val="32"/>
        </w:rPr>
        <w:t>3  术语和定义</w:t>
      </w:r>
      <w:r>
        <w:tab/>
      </w:r>
      <w:r>
        <w:fldChar w:fldCharType="begin"/>
      </w:r>
      <w:r>
        <w:instrText xml:space="preserve"> PAGEREF _Toc164849213 \h </w:instrText>
      </w:r>
      <w:r>
        <w:fldChar w:fldCharType="separate"/>
      </w:r>
      <w:r>
        <w:t>1</w:t>
      </w:r>
      <w:r>
        <w:fldChar w:fldCharType="end"/>
      </w:r>
      <w:r>
        <w:fldChar w:fldCharType="end"/>
      </w:r>
    </w:p>
    <w:p w14:paraId="2890DA28">
      <w:pPr>
        <w:pStyle w:val="19"/>
        <w:tabs>
          <w:tab w:val="right" w:leader="dot" w:pos="9344"/>
        </w:tabs>
        <w:rPr>
          <w:rFonts w:hint="default" w:eastAsia="宋体" w:asciiTheme="minorHAnsi" w:hAnsiTheme="minorHAnsi" w:cstheme="minorBidi"/>
          <w:szCs w:val="22"/>
          <w:lang w:val="en-US" w:eastAsia="zh-CN"/>
          <w14:ligatures w14:val="standardContextual"/>
        </w:rPr>
      </w:pPr>
      <w:r>
        <w:rPr>
          <w:rStyle w:val="32"/>
          <w:rFonts w:hint="eastAsia"/>
          <w:shd w:val="clear" w:color="auto" w:fill="F5FAFE"/>
          <w:lang w:val="en-US" w:eastAsia="zh-CN"/>
        </w:rPr>
        <w:t xml:space="preserve">4  </w:t>
      </w:r>
      <w:r>
        <w:rPr>
          <w:rStyle w:val="32"/>
          <w:rFonts w:hint="eastAsia"/>
          <w:shd w:val="clear" w:color="auto" w:fill="F5FAFE"/>
        </w:rPr>
        <w:t>场地环境与设施</w:t>
      </w:r>
      <w:r>
        <w:rPr>
          <w:rStyle w:val="32"/>
          <w:rFonts w:hint="eastAsia"/>
          <w:shd w:val="clear" w:color="auto" w:fill="F5FAFE"/>
          <w:lang w:val="en-US" w:eastAsia="zh-CN"/>
        </w:rPr>
        <w:t>.......................................................................2</w:t>
      </w:r>
    </w:p>
    <w:p w14:paraId="72FDC193">
      <w:pPr>
        <w:pStyle w:val="19"/>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"_Toc164849216" </w:instrText>
      </w:r>
      <w:r>
        <w:fldChar w:fldCharType="separate"/>
      </w:r>
      <w:r>
        <w:rPr>
          <w:rStyle w:val="32"/>
        </w:rPr>
        <w:t xml:space="preserve">5  </w:t>
      </w:r>
      <w:r>
        <w:rPr>
          <w:rStyle w:val="32"/>
          <w:rFonts w:hint="eastAsia"/>
          <w:lang w:eastAsia="zh-CN"/>
        </w:rPr>
        <w:t>育苗前准备</w:t>
      </w:r>
      <w:r>
        <w:tab/>
      </w:r>
      <w:r>
        <w:fldChar w:fldCharType="end"/>
      </w:r>
      <w:r>
        <w:rPr>
          <w:rFonts w:hint="eastAsia"/>
          <w:lang w:val="en-US" w:eastAsia="zh-CN"/>
        </w:rPr>
        <w:t>2</w:t>
      </w:r>
    </w:p>
    <w:p w14:paraId="32CAABEE">
      <w:pPr>
        <w:pStyle w:val="19"/>
        <w:tabs>
          <w:tab w:val="right" w:leader="dot" w:pos="9344"/>
        </w:tabs>
        <w:rPr>
          <w:rFonts w:hint="eastAsia" w:asciiTheme="minorHAnsi" w:hAnsiTheme="minorHAnsi" w:eastAsiaTheme="minorEastAsia" w:cstheme="minorBidi"/>
          <w:szCs w:val="22"/>
          <w:lang w:eastAsia="zh-CN"/>
          <w14:ligatures w14:val="standardContextual"/>
        </w:rPr>
      </w:pPr>
      <w:r>
        <w:fldChar w:fldCharType="begin"/>
      </w:r>
      <w:r>
        <w:instrText xml:space="preserve"> HYPERLINK \l "_Toc164849217" </w:instrText>
      </w:r>
      <w:r>
        <w:fldChar w:fldCharType="separate"/>
      </w:r>
      <w:r>
        <w:rPr>
          <w:rStyle w:val="32"/>
        </w:rPr>
        <w:t xml:space="preserve">6  </w:t>
      </w:r>
      <w:r>
        <w:rPr>
          <w:rStyle w:val="32"/>
          <w:rFonts w:hint="eastAsia"/>
          <w:lang w:eastAsia="zh-CN"/>
        </w:rPr>
        <w:t>嫁接育苗</w:t>
      </w:r>
      <w:r>
        <w:tab/>
      </w:r>
      <w:r>
        <w:fldChar w:fldCharType="end"/>
      </w:r>
      <w:r>
        <w:rPr>
          <w:rFonts w:hint="eastAsia"/>
          <w:lang w:val="en-US" w:eastAsia="zh-CN"/>
        </w:rPr>
        <w:t>3</w:t>
      </w:r>
    </w:p>
    <w:p w14:paraId="54EA11D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"_Toc164849222" </w:instrText>
      </w:r>
      <w:r>
        <w:fldChar w:fldCharType="separate"/>
      </w:r>
      <w:r>
        <w:rPr>
          <w:rStyle w:val="32"/>
        </w:rPr>
        <w:t xml:space="preserve">7  </w:t>
      </w:r>
      <w:r>
        <w:rPr>
          <w:rStyle w:val="32"/>
          <w:rFonts w:hint="eastAsia"/>
          <w:lang w:eastAsia="zh-CN"/>
        </w:rPr>
        <w:t>嫁接苗</w:t>
      </w:r>
      <w:r>
        <w:rPr>
          <w:rStyle w:val="32"/>
        </w:rPr>
        <w:t>管理</w:t>
      </w:r>
      <w:r>
        <w:tab/>
      </w:r>
      <w:r>
        <w:rPr>
          <w:rFonts w:hint="eastAsia"/>
          <w:lang w:val="en-US" w:eastAsia="zh-CN"/>
        </w:rPr>
        <w:t>4</w:t>
      </w:r>
      <w:r>
        <w:fldChar w:fldCharType="end"/>
      </w:r>
    </w:p>
    <w:p w14:paraId="7D5B9A6E">
      <w:pPr>
        <w:pStyle w:val="19"/>
        <w:tabs>
          <w:tab w:val="right" w:leader="dot" w:pos="9344"/>
        </w:tabs>
        <w:rPr>
          <w:rFonts w:hint="eastAsia" w:asciiTheme="minorHAnsi" w:hAnsiTheme="minorHAnsi" w:eastAsiaTheme="minorEastAsia" w:cstheme="minorBidi"/>
          <w:szCs w:val="22"/>
          <w:lang w:eastAsia="zh-CN"/>
          <w14:ligatures w14:val="standardContextual"/>
        </w:rPr>
      </w:pPr>
      <w:r>
        <w:fldChar w:fldCharType="begin"/>
      </w:r>
      <w:r>
        <w:instrText xml:space="preserve"> HYPERLINK \l "_Toc164849223" </w:instrText>
      </w:r>
      <w:r>
        <w:fldChar w:fldCharType="separate"/>
      </w:r>
      <w:r>
        <w:rPr>
          <w:rStyle w:val="32"/>
        </w:rPr>
        <w:t xml:space="preserve">8  </w:t>
      </w:r>
      <w:r>
        <w:rPr>
          <w:rStyle w:val="32"/>
          <w:rFonts w:hint="eastAsia"/>
          <w:lang w:eastAsia="zh-CN"/>
        </w:rPr>
        <w:t>病虫害防治</w:t>
      </w:r>
      <w:r>
        <w:tab/>
      </w:r>
      <w:r>
        <w:rPr>
          <w:rFonts w:hint="eastAsia"/>
          <w:lang w:val="en-US" w:eastAsia="zh-CN"/>
        </w:rPr>
        <w:t>5</w:t>
      </w:r>
      <w:r>
        <w:fldChar w:fldCharType="end"/>
      </w:r>
    </w:p>
    <w:p w14:paraId="0AD0DC4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"_Toc164849227" </w:instrText>
      </w:r>
      <w:r>
        <w:fldChar w:fldCharType="separate"/>
      </w:r>
      <w:r>
        <w:rPr>
          <w:rStyle w:val="32"/>
        </w:rPr>
        <w:t xml:space="preserve">9  </w:t>
      </w:r>
      <w:r>
        <w:rPr>
          <w:rStyle w:val="32"/>
          <w:rFonts w:hint="eastAsia"/>
          <w:lang w:eastAsia="zh-CN"/>
        </w:rPr>
        <w:t>生产档案</w:t>
      </w:r>
      <w:r>
        <w:tab/>
      </w:r>
      <w:r>
        <w:rPr>
          <w:rFonts w:hint="eastAsia"/>
          <w:lang w:val="en-US" w:eastAsia="zh-CN"/>
        </w:rPr>
        <w:t>5</w:t>
      </w:r>
      <w:r>
        <w:fldChar w:fldCharType="end"/>
      </w:r>
    </w:p>
    <w:p w14:paraId="1F9A7261">
      <w:pPr>
        <w:pStyle w:val="19"/>
        <w:tabs>
          <w:tab w:val="right" w:leader="dot" w:pos="9344"/>
        </w:tabs>
        <w:rPr>
          <w:rFonts w:asciiTheme="minorHAnsi" w:hAnsiTheme="minorHAnsi" w:eastAsiaTheme="minorEastAsia" w:cstheme="minorBidi"/>
          <w:szCs w:val="22"/>
          <w14:ligatures w14:val="standardContextual"/>
        </w:rPr>
      </w:pPr>
      <w:r>
        <w:rPr>
          <w:rFonts w:hint="eastAsia"/>
          <w:lang w:val="en-US" w:eastAsia="zh-CN"/>
        </w:rPr>
        <w:t xml:space="preserve"> </w:t>
      </w:r>
      <w:r>
        <w:fldChar w:fldCharType="begin"/>
      </w:r>
      <w:r>
        <w:instrText xml:space="preserve"> HYPERLINK \l "_Toc164849229" </w:instrText>
      </w:r>
      <w:r>
        <w:fldChar w:fldCharType="separate"/>
      </w:r>
      <w:r>
        <w:rPr>
          <w:rStyle w:val="32"/>
        </w:rPr>
        <w:t xml:space="preserve">附录A（资料性）  </w:t>
      </w:r>
      <w:r>
        <w:rPr>
          <w:rStyle w:val="32"/>
          <w:rFonts w:hint="eastAsia"/>
          <w:lang w:eastAsia="zh-CN"/>
        </w:rPr>
        <w:t>生产记录表</w:t>
      </w:r>
      <w:r>
        <w:tab/>
      </w:r>
      <w:r>
        <w:rPr>
          <w:rFonts w:hint="eastAsia"/>
          <w:lang w:val="en-US" w:eastAsia="zh-CN"/>
        </w:rPr>
        <w:t>6</w:t>
      </w:r>
      <w:r>
        <w:fldChar w:fldCharType="end"/>
      </w:r>
    </w:p>
    <w:p w14:paraId="02B35CB1">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65C3C96">
      <w:pPr>
        <w:pStyle w:val="89"/>
        <w:spacing w:before="900" w:after="468"/>
      </w:pPr>
      <w:bookmarkStart w:id="22" w:name="_Toc164849210"/>
      <w:bookmarkStart w:id="23" w:name="BookMark2"/>
      <w:r>
        <w:rPr>
          <w:spacing w:val="320"/>
        </w:rPr>
        <w:t>前</w:t>
      </w:r>
      <w:r>
        <w:t>言</w:t>
      </w:r>
      <w:bookmarkEnd w:id="22"/>
    </w:p>
    <w:p w14:paraId="2283B115">
      <w:pPr>
        <w:pStyle w:val="56"/>
        <w:ind w:firstLine="420"/>
      </w:pPr>
      <w:r>
        <w:rPr>
          <w:rFonts w:hint="eastAsia"/>
        </w:rPr>
        <w:t>本文件按照GB/T 1.1—2020《标准化工作导则  第1部分：标准化文件的结构和起草规则》的规定起草。</w:t>
      </w:r>
    </w:p>
    <w:p w14:paraId="347BE034">
      <w:pPr>
        <w:pStyle w:val="56"/>
        <w:ind w:firstLine="420"/>
      </w:pPr>
      <w:r>
        <w:rPr>
          <w:rFonts w:hint="eastAsia"/>
        </w:rPr>
        <w:t>本文件代替DB14/T 1</w:t>
      </w:r>
      <w:r>
        <w:rPr>
          <w:rFonts w:hint="eastAsia"/>
          <w:lang w:val="en-US" w:eastAsia="zh-CN"/>
        </w:rPr>
        <w:t>574</w:t>
      </w:r>
      <w:r>
        <w:rPr>
          <w:rFonts w:hint="eastAsia"/>
        </w:rPr>
        <w:t>─20</w:t>
      </w:r>
      <w:r>
        <w:rPr>
          <w:rFonts w:hint="eastAsia"/>
          <w:lang w:val="en-US" w:eastAsia="zh-CN"/>
        </w:rPr>
        <w:t>18</w:t>
      </w:r>
      <w:r>
        <w:rPr>
          <w:rFonts w:hint="eastAsia"/>
        </w:rPr>
        <w:t>《甜瓜穴盘嫁接育苗技术规程》，与DB14/T 1</w:t>
      </w:r>
      <w:r>
        <w:rPr>
          <w:rFonts w:hint="eastAsia"/>
          <w:lang w:val="en-US" w:eastAsia="zh-CN"/>
        </w:rPr>
        <w:t>574</w:t>
      </w:r>
      <w:r>
        <w:rPr>
          <w:rFonts w:hint="eastAsia"/>
        </w:rPr>
        <w:t>─20</w:t>
      </w:r>
      <w:r>
        <w:rPr>
          <w:rFonts w:hint="eastAsia"/>
          <w:lang w:val="en-US" w:eastAsia="zh-CN"/>
        </w:rPr>
        <w:t>18</w:t>
      </w:r>
      <w:r>
        <w:rPr>
          <w:rFonts w:hint="eastAsia"/>
        </w:rPr>
        <w:t>相比，除结构调整和编辑性改动外，主要技术变化如下：</w:t>
      </w:r>
    </w:p>
    <w:p w14:paraId="510FBFEA">
      <w:pPr>
        <w:pStyle w:val="56"/>
        <w:ind w:firstLine="420"/>
      </w:pPr>
      <w:r>
        <w:rPr>
          <w:rFonts w:hint="eastAsia"/>
        </w:rPr>
        <w:t>——增加了规范性引用文件（见2）</w:t>
      </w:r>
    </w:p>
    <w:p w14:paraId="36190620">
      <w:pPr>
        <w:pStyle w:val="56"/>
        <w:ind w:firstLine="420"/>
        <w:rPr>
          <w:rFonts w:hint="eastAsia"/>
        </w:rPr>
      </w:pPr>
      <w:r>
        <w:rPr>
          <w:rFonts w:hint="eastAsia"/>
        </w:rPr>
        <w:t>——更改了术语和定义（见3）</w:t>
      </w:r>
    </w:p>
    <w:p w14:paraId="3E95090C">
      <w:pPr>
        <w:pStyle w:val="56"/>
        <w:ind w:firstLine="420"/>
        <w:rPr>
          <w:rFonts w:hint="eastAsia"/>
        </w:rPr>
      </w:pPr>
      <w:r>
        <w:rPr>
          <w:rFonts w:hint="eastAsia"/>
        </w:rPr>
        <w:t>——更改</w:t>
      </w:r>
      <w:r>
        <w:rPr>
          <w:rFonts w:hint="eastAsia"/>
          <w:lang w:val="en-US" w:eastAsia="zh-CN"/>
        </w:rPr>
        <w:t>5.4 “育苗季节选择与播种期”调整为6.1</w:t>
      </w:r>
      <w:r>
        <w:rPr>
          <w:rFonts w:hint="eastAsia"/>
        </w:rPr>
        <w:t>（见</w:t>
      </w:r>
      <w:r>
        <w:rPr>
          <w:rFonts w:hint="eastAsia"/>
          <w:lang w:val="en-US" w:eastAsia="zh-CN"/>
        </w:rPr>
        <w:t>6</w:t>
      </w:r>
      <w:r>
        <w:rPr>
          <w:rFonts w:hint="eastAsia"/>
        </w:rPr>
        <w:t>）</w:t>
      </w:r>
    </w:p>
    <w:p w14:paraId="35F4CB8E">
      <w:pPr>
        <w:pStyle w:val="56"/>
        <w:ind w:firstLine="420"/>
        <w:rPr>
          <w:rFonts w:hint="eastAsia"/>
        </w:rPr>
      </w:pPr>
      <w:r>
        <w:rPr>
          <w:rFonts w:hint="eastAsia"/>
        </w:rPr>
        <w:t>——更改</w:t>
      </w:r>
      <w:r>
        <w:rPr>
          <w:rFonts w:hint="eastAsia"/>
          <w:lang w:eastAsia="zh-CN"/>
        </w:rPr>
        <w:t>第</w:t>
      </w:r>
      <w:r>
        <w:rPr>
          <w:rFonts w:hint="eastAsia"/>
          <w:lang w:val="en-US" w:eastAsia="zh-CN"/>
        </w:rPr>
        <w:t>6章名称 “嫁接育苗操作”为“嫁接育苗”</w:t>
      </w:r>
      <w:r>
        <w:rPr>
          <w:rFonts w:hint="eastAsia"/>
        </w:rPr>
        <w:t>（见</w:t>
      </w:r>
      <w:r>
        <w:rPr>
          <w:rFonts w:hint="eastAsia"/>
          <w:lang w:val="en-US" w:eastAsia="zh-CN"/>
        </w:rPr>
        <w:t>6</w:t>
      </w:r>
      <w:r>
        <w:rPr>
          <w:rFonts w:hint="eastAsia"/>
        </w:rPr>
        <w:t>）</w:t>
      </w:r>
    </w:p>
    <w:p w14:paraId="3C8C07C7">
      <w:pPr>
        <w:pStyle w:val="56"/>
        <w:ind w:firstLine="420"/>
        <w:rPr>
          <w:rFonts w:hint="eastAsia"/>
          <w:lang w:val="en-US" w:eastAsia="zh-CN"/>
        </w:rPr>
      </w:pPr>
      <w:r>
        <w:rPr>
          <w:rFonts w:hint="eastAsia"/>
        </w:rPr>
        <w:t>——更改</w:t>
      </w:r>
      <w:r>
        <w:rPr>
          <w:rFonts w:hint="eastAsia"/>
          <w:lang w:val="en-US" w:eastAsia="zh-CN"/>
        </w:rPr>
        <w:t xml:space="preserve">6.3名称“播种”为 “嫁接方法” </w:t>
      </w:r>
      <w:r>
        <w:rPr>
          <w:rFonts w:hint="eastAsia"/>
        </w:rPr>
        <w:t>（见</w:t>
      </w:r>
      <w:r>
        <w:rPr>
          <w:rFonts w:hint="eastAsia"/>
          <w:lang w:val="en-US" w:eastAsia="zh-CN"/>
        </w:rPr>
        <w:t>6.3</w:t>
      </w:r>
      <w:r>
        <w:rPr>
          <w:rFonts w:hint="eastAsia"/>
        </w:rPr>
        <w:t>）</w:t>
      </w:r>
    </w:p>
    <w:p w14:paraId="74AF49B2">
      <w:pPr>
        <w:pStyle w:val="56"/>
        <w:ind w:firstLine="420"/>
      </w:pPr>
      <w:r>
        <w:rPr>
          <w:rFonts w:hint="eastAsia"/>
        </w:rPr>
        <w:t>——</w:t>
      </w:r>
      <w:r>
        <w:rPr>
          <w:rFonts w:hint="eastAsia"/>
          <w:lang w:eastAsia="zh-CN"/>
        </w:rPr>
        <w:t>增加了</w:t>
      </w:r>
      <w:r>
        <w:rPr>
          <w:rFonts w:hint="eastAsia"/>
          <w:lang w:val="en-US" w:eastAsia="zh-CN"/>
        </w:rPr>
        <w:t>成品苗标准</w:t>
      </w:r>
      <w:r>
        <w:rPr>
          <w:rFonts w:hint="eastAsia"/>
        </w:rPr>
        <w:t>（见</w:t>
      </w:r>
      <w:r>
        <w:rPr>
          <w:rFonts w:hint="eastAsia"/>
          <w:lang w:val="en-US" w:eastAsia="zh-CN"/>
        </w:rPr>
        <w:t>7.7</w:t>
      </w:r>
      <w:r>
        <w:rPr>
          <w:rFonts w:hint="eastAsia"/>
        </w:rPr>
        <w:t>）</w:t>
      </w:r>
    </w:p>
    <w:p w14:paraId="44E2ABE2">
      <w:pPr>
        <w:pStyle w:val="56"/>
        <w:ind w:firstLine="420"/>
      </w:pPr>
      <w:r>
        <w:rPr>
          <w:rFonts w:hint="eastAsia"/>
        </w:rPr>
        <w:t>本文件由山西省农业农村厅提出、组织实施和监督检查。</w:t>
      </w:r>
    </w:p>
    <w:p w14:paraId="690B5267">
      <w:pPr>
        <w:pStyle w:val="56"/>
        <w:ind w:firstLine="420"/>
        <w:rPr>
          <w:rFonts w:hint="eastAsia"/>
        </w:rPr>
      </w:pPr>
      <w:bookmarkStart w:id="24" w:name="OLE_LINK1"/>
      <w:r>
        <w:rPr>
          <w:rFonts w:hint="eastAsia"/>
          <w:lang w:val="en-US" w:eastAsia="zh-CN"/>
        </w:rPr>
        <w:t>本文件由山西省市场监督管理局对标准的组织实施情况进行监督检查。</w:t>
      </w:r>
      <w:bookmarkEnd w:id="24"/>
    </w:p>
    <w:p w14:paraId="02D23290">
      <w:pPr>
        <w:pStyle w:val="56"/>
        <w:ind w:firstLine="420"/>
      </w:pPr>
      <w:r>
        <w:rPr>
          <w:rFonts w:hint="eastAsia"/>
        </w:rPr>
        <w:t>本文件由山西省农业标准化技术委员会（SXS/TC19）归口。</w:t>
      </w:r>
    </w:p>
    <w:p w14:paraId="12381487">
      <w:pPr>
        <w:pStyle w:val="56"/>
        <w:ind w:firstLine="420"/>
      </w:pPr>
      <w:r>
        <w:rPr>
          <w:rFonts w:hint="eastAsia"/>
        </w:rPr>
        <w:t>本文件起草单位：</w:t>
      </w:r>
      <w:r>
        <w:rPr>
          <w:rFonts w:hint="eastAsia" w:hAnsi="宋体"/>
          <w:color w:val="000000"/>
          <w:szCs w:val="21"/>
          <w:shd w:val="clear" w:color="auto" w:fill="F5FAFE"/>
        </w:rPr>
        <w:t>忻州市蔬菜瓜果产业协会</w:t>
      </w:r>
      <w:r>
        <w:rPr>
          <w:rFonts w:hint="eastAsia"/>
        </w:rPr>
        <w:t>。</w:t>
      </w:r>
    </w:p>
    <w:p w14:paraId="553CC4C4">
      <w:pPr>
        <w:pStyle w:val="56"/>
        <w:ind w:firstLine="420"/>
      </w:pPr>
      <w:r>
        <w:rPr>
          <w:rFonts w:hint="eastAsia"/>
        </w:rPr>
        <w:t>本文件主要起草人：</w:t>
      </w:r>
      <w:r>
        <w:rPr>
          <w:rFonts w:hint="eastAsia"/>
          <w:lang w:val="en-US" w:eastAsia="zh-CN"/>
        </w:rPr>
        <w:t>郭隽卿、王伟峰、韩力雄、梁敏娟、米洁、弓林生、杜仁万、杨菁、郭睿、闫蜀林、冯国良。</w:t>
      </w:r>
    </w:p>
    <w:p w14:paraId="55C2364F">
      <w:pPr>
        <w:pStyle w:val="56"/>
        <w:ind w:firstLine="420"/>
      </w:pPr>
      <w:r>
        <w:rPr>
          <w:rFonts w:hint="eastAsia"/>
        </w:rPr>
        <w:t>本文件及其所代替文件的历次版本发布情况为：</w:t>
      </w:r>
    </w:p>
    <w:p w14:paraId="7687C375">
      <w:pPr>
        <w:pStyle w:val="56"/>
        <w:ind w:firstLine="420"/>
        <w:rPr>
          <w:rFonts w:hint="default" w:eastAsia="宋体"/>
          <w:lang w:val="en-US" w:eastAsia="zh-CN"/>
        </w:rPr>
      </w:pPr>
      <w:r>
        <w:rPr>
          <w:rFonts w:hint="eastAsia"/>
        </w:rPr>
        <w:t>——20</w:t>
      </w:r>
      <w:r>
        <w:rPr>
          <w:rFonts w:hint="eastAsia"/>
          <w:lang w:val="en-US" w:eastAsia="zh-CN"/>
        </w:rPr>
        <w:t>18</w:t>
      </w:r>
      <w:r>
        <w:rPr>
          <w:rFonts w:hint="eastAsia"/>
        </w:rPr>
        <w:t>年首次发布为DB14/T 1</w:t>
      </w:r>
      <w:r>
        <w:rPr>
          <w:rFonts w:hint="eastAsia"/>
          <w:lang w:val="en-US" w:eastAsia="zh-CN"/>
        </w:rPr>
        <w:t>574</w:t>
      </w:r>
      <w:r>
        <w:rPr>
          <w:rFonts w:hint="eastAsia"/>
        </w:rPr>
        <w:t>─20</w:t>
      </w:r>
      <w:r>
        <w:rPr>
          <w:rFonts w:hint="eastAsia"/>
          <w:lang w:val="en-US" w:eastAsia="zh-CN"/>
        </w:rPr>
        <w:t>18;</w:t>
      </w:r>
    </w:p>
    <w:p w14:paraId="2D49BE0A">
      <w:pPr>
        <w:pStyle w:val="56"/>
        <w:ind w:firstLine="420"/>
        <w:rPr>
          <w:rFonts w:hint="eastAsia" w:eastAsia="宋体"/>
          <w:lang w:val="en-US" w:eastAsia="zh-CN"/>
        </w:rPr>
      </w:pPr>
      <w:r>
        <w:rPr>
          <w:rFonts w:hint="eastAsia"/>
        </w:rPr>
        <w:t>——本次为第一次修订</w:t>
      </w:r>
      <w:r>
        <w:rPr>
          <w:rFonts w:hint="eastAsia"/>
          <w:lang w:eastAsia="zh-CN"/>
        </w:rPr>
        <w:t>。</w:t>
      </w:r>
    </w:p>
    <w:p w14:paraId="7A74F9F1">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45776E00">
      <w:pPr>
        <w:spacing w:line="20" w:lineRule="exact"/>
        <w:jc w:val="center"/>
        <w:rPr>
          <w:rFonts w:ascii="黑体" w:hAnsi="黑体" w:eastAsia="黑体"/>
          <w:sz w:val="32"/>
          <w:szCs w:val="32"/>
        </w:rPr>
      </w:pPr>
      <w:bookmarkStart w:id="25" w:name="BookMark4"/>
    </w:p>
    <w:p w14:paraId="1971CC6D">
      <w:pPr>
        <w:spacing w:line="20" w:lineRule="exact"/>
        <w:jc w:val="center"/>
        <w:rPr>
          <w:rFonts w:ascii="黑体" w:hAnsi="黑体" w:eastAsia="黑体"/>
          <w:sz w:val="32"/>
          <w:szCs w:val="32"/>
        </w:rPr>
      </w:pPr>
    </w:p>
    <w:sdt>
      <w:sdtPr>
        <w:tag w:val="NEW_STAND_NAME"/>
        <w:id w:val="595910757"/>
        <w:lock w:val="sdtLocked"/>
        <w:placeholder>
          <w:docPart w:val="D08FE87B62964191A653776E18941539"/>
        </w:placeholder>
      </w:sdtPr>
      <w:sdtContent>
        <w:p w14:paraId="5C73F89D">
          <w:pPr>
            <w:pStyle w:val="177"/>
            <w:spacing w:before="3" w:beforeLines="1" w:after="686" w:afterLines="220"/>
          </w:pPr>
          <w:bookmarkStart w:id="26" w:name="NEW_STAND_NAME"/>
          <w:r>
            <w:rPr>
              <w:rFonts w:hint="eastAsia"/>
              <w:lang w:eastAsia="zh-CN"/>
            </w:rPr>
            <w:t>甜瓜穴盘嫁接育苗</w:t>
          </w:r>
          <w:r>
            <w:rPr>
              <w:rFonts w:hint="eastAsia"/>
            </w:rPr>
            <w:t>技术规程</w:t>
          </w:r>
        </w:p>
      </w:sdtContent>
    </w:sdt>
    <w:bookmarkEnd w:id="26"/>
    <w:p w14:paraId="7B2838B2">
      <w:pPr>
        <w:pStyle w:val="104"/>
        <w:spacing w:before="312" w:after="312"/>
      </w:pPr>
      <w:bookmarkStart w:id="27" w:name="_Toc24884218"/>
      <w:bookmarkStart w:id="28" w:name="_Toc26986530"/>
      <w:bookmarkStart w:id="29" w:name="_Toc17233333"/>
      <w:bookmarkStart w:id="30" w:name="_Toc26718930"/>
      <w:bookmarkStart w:id="31" w:name="_Toc97191423"/>
      <w:bookmarkStart w:id="32" w:name="_Toc164849211"/>
      <w:bookmarkStart w:id="33" w:name="_Toc26986771"/>
      <w:bookmarkStart w:id="34" w:name="_Toc26648465"/>
      <w:bookmarkStart w:id="35" w:name="_Toc24884211"/>
      <w:bookmarkStart w:id="36" w:name="_Toc17233325"/>
      <w:r>
        <w:rPr>
          <w:rFonts w:hint="eastAsia"/>
        </w:rPr>
        <w:t>范围</w:t>
      </w:r>
      <w:bookmarkEnd w:id="27"/>
      <w:bookmarkEnd w:id="28"/>
      <w:bookmarkEnd w:id="29"/>
      <w:bookmarkEnd w:id="30"/>
      <w:bookmarkEnd w:id="31"/>
      <w:bookmarkEnd w:id="32"/>
      <w:bookmarkEnd w:id="33"/>
      <w:bookmarkEnd w:id="34"/>
      <w:bookmarkEnd w:id="35"/>
      <w:bookmarkEnd w:id="36"/>
    </w:p>
    <w:p w14:paraId="5E46BF11">
      <w:pPr>
        <w:pStyle w:val="56"/>
        <w:ind w:firstLine="420"/>
      </w:pPr>
      <w:bookmarkStart w:id="37" w:name="_Toc24884212"/>
      <w:bookmarkStart w:id="38" w:name="_Toc17233326"/>
      <w:bookmarkStart w:id="39" w:name="_Toc26648466"/>
      <w:bookmarkStart w:id="40" w:name="_Toc17233334"/>
      <w:bookmarkStart w:id="41" w:name="_Toc24884219"/>
      <w:r>
        <w:rPr>
          <w:rFonts w:hint="eastAsia"/>
        </w:rPr>
        <w:t>本</w:t>
      </w:r>
      <w:r>
        <w:rPr>
          <w:rFonts w:hint="eastAsia"/>
          <w:lang w:eastAsia="zh-CN"/>
        </w:rPr>
        <w:t>文件</w:t>
      </w:r>
      <w:r>
        <w:rPr>
          <w:rFonts w:hint="eastAsia"/>
        </w:rPr>
        <w:t>规定了甜瓜穴盘嫁接育苗的术语和定义、场地环境与设施、育苗前准备、嫁接育苗、嫁接苗管理、病虫害防治和档案记录。</w:t>
      </w:r>
    </w:p>
    <w:p w14:paraId="295FC140">
      <w:pPr>
        <w:pStyle w:val="56"/>
        <w:ind w:firstLine="420"/>
      </w:pPr>
      <w:r>
        <w:rPr>
          <w:rFonts w:hint="eastAsia"/>
        </w:rPr>
        <w:t>本</w:t>
      </w:r>
      <w:r>
        <w:rPr>
          <w:rFonts w:hint="eastAsia"/>
          <w:lang w:eastAsia="zh-CN"/>
        </w:rPr>
        <w:t>文件</w:t>
      </w:r>
      <w:r>
        <w:rPr>
          <w:rFonts w:hint="eastAsia"/>
        </w:rPr>
        <w:t>适用于</w:t>
      </w:r>
      <w:r>
        <w:rPr>
          <w:rFonts w:hint="eastAsia"/>
          <w:lang w:eastAsia="zh-CN"/>
        </w:rPr>
        <w:t>山西省</w:t>
      </w:r>
      <w:r>
        <w:rPr>
          <w:rFonts w:hint="eastAsia"/>
        </w:rPr>
        <w:t>设施甜瓜穴盘嫁接育苗的生产。</w:t>
      </w:r>
    </w:p>
    <w:p w14:paraId="010878C6">
      <w:pPr>
        <w:pStyle w:val="104"/>
        <w:spacing w:before="312" w:after="312"/>
      </w:pPr>
      <w:bookmarkStart w:id="42" w:name="_Toc26718931"/>
      <w:bookmarkStart w:id="43" w:name="_Toc26986531"/>
      <w:bookmarkStart w:id="44" w:name="_Toc164849212"/>
      <w:bookmarkStart w:id="45" w:name="_Toc26986772"/>
      <w:bookmarkStart w:id="46" w:name="_Toc97191424"/>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A29A80FBE7C74928B693A8BFDFDE48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4B3197E">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4BE873">
      <w:pPr>
        <w:pStyle w:val="56"/>
        <w:ind w:firstLine="420"/>
        <w:rPr>
          <w:rFonts w:hint="eastAsia"/>
        </w:rPr>
      </w:pPr>
      <w:r>
        <w:rPr>
          <w:rFonts w:hint="eastAsia"/>
        </w:rPr>
        <w:t>GB/T 8321（所有部分）  农药合理使用准则</w:t>
      </w:r>
    </w:p>
    <w:p w14:paraId="002C3DC0">
      <w:pPr>
        <w:pStyle w:val="56"/>
        <w:ind w:firstLine="420"/>
      </w:pPr>
      <w:r>
        <w:rPr>
          <w:rFonts w:hint="eastAsia"/>
        </w:rPr>
        <w:t xml:space="preserve">GB/T 13735  </w:t>
      </w:r>
      <w:r>
        <w:t>聚乙烯吹塑农用地面覆盖薄膜</w:t>
      </w:r>
    </w:p>
    <w:p w14:paraId="00E295A2">
      <w:pPr>
        <w:pStyle w:val="56"/>
        <w:ind w:firstLine="420"/>
        <w:rPr>
          <w:rFonts w:hint="eastAsia"/>
        </w:rPr>
      </w:pPr>
      <w:r>
        <w:rPr>
          <w:rFonts w:hint="eastAsia"/>
        </w:rPr>
        <w:t xml:space="preserve">GB 16715.1  瓜菜作物种子 第1部分：瓜类 </w:t>
      </w:r>
    </w:p>
    <w:p w14:paraId="4B232772">
      <w:pPr>
        <w:pStyle w:val="56"/>
        <w:ind w:firstLine="420"/>
        <w:rPr>
          <w:rFonts w:hint="eastAsia"/>
        </w:rPr>
      </w:pPr>
      <w:r>
        <w:rPr>
          <w:rFonts w:hint="eastAsia"/>
        </w:rPr>
        <w:t xml:space="preserve">GB/T 23416.3  蔬菜病虫害安全防治技术规范 第3部分：瓜类 </w:t>
      </w:r>
    </w:p>
    <w:p w14:paraId="24105CC8">
      <w:pPr>
        <w:pStyle w:val="56"/>
        <w:ind w:firstLine="420"/>
        <w:rPr>
          <w:rFonts w:hint="eastAsia"/>
        </w:rPr>
      </w:pPr>
      <w:r>
        <w:rPr>
          <w:rFonts w:hint="eastAsia"/>
        </w:rPr>
        <w:t>NY/T 496  肥料合理使用通则</w:t>
      </w:r>
    </w:p>
    <w:p w14:paraId="605FF1DA">
      <w:pPr>
        <w:pStyle w:val="56"/>
        <w:ind w:firstLine="420"/>
        <w:rPr>
          <w:rFonts w:hint="eastAsia"/>
        </w:rPr>
      </w:pPr>
      <w:r>
        <w:rPr>
          <w:rFonts w:hint="eastAsia"/>
        </w:rPr>
        <w:t>NY/T 2118  蔬菜育苗基质</w:t>
      </w:r>
    </w:p>
    <w:p w14:paraId="645C5FF4">
      <w:pPr>
        <w:pStyle w:val="56"/>
        <w:ind w:firstLine="420"/>
      </w:pPr>
      <w:r>
        <w:rPr>
          <w:rFonts w:hint="eastAsia"/>
          <w:lang w:val="en-US" w:eastAsia="zh-CN"/>
        </w:rPr>
        <w:t>GB 5084  农田灌溉水质标准</w:t>
      </w:r>
    </w:p>
    <w:p w14:paraId="08420552">
      <w:pPr>
        <w:pStyle w:val="104"/>
        <w:spacing w:before="312" w:after="312"/>
      </w:pPr>
      <w:bookmarkStart w:id="47" w:name="_Toc97191425"/>
      <w:bookmarkStart w:id="48" w:name="_Toc164849213"/>
      <w:r>
        <w:rPr>
          <w:rFonts w:hint="eastAsia"/>
          <w:szCs w:val="21"/>
        </w:rPr>
        <w:t>术语和定义</w:t>
      </w:r>
      <w:bookmarkEnd w:id="47"/>
      <w:bookmarkEnd w:id="48"/>
    </w:p>
    <w:sdt>
      <w:sdtPr>
        <w:id w:val="-1"/>
        <w:placeholder>
          <w:docPart w:val="59CD977DFF434808A156D70C6442944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60B340C">
          <w:pPr>
            <w:pStyle w:val="56"/>
            <w:ind w:firstLine="420"/>
          </w:pPr>
          <w:bookmarkStart w:id="49" w:name="_Toc26986532"/>
          <w:bookmarkEnd w:id="49"/>
          <w:r>
            <w:t>下列术语和定义适用于本文件。</w:t>
          </w:r>
        </w:p>
      </w:sdtContent>
    </w:sdt>
    <w:p w14:paraId="68CBF8F3">
      <w:pPr>
        <w:pStyle w:val="104"/>
        <w:numPr>
          <w:ilvl w:val="1"/>
          <w:numId w:val="0"/>
        </w:numPr>
        <w:spacing w:before="312" w:after="312"/>
        <w:ind w:leftChars="0"/>
        <w:rPr>
          <w:rFonts w:hint="eastAsia"/>
        </w:rPr>
      </w:pPr>
      <w:bookmarkStart w:id="50" w:name="_Toc164849215"/>
      <w:r>
        <w:rPr>
          <w:rFonts w:hint="eastAsia"/>
          <w:lang w:val="en-US" w:eastAsia="zh-CN"/>
        </w:rPr>
        <w:t xml:space="preserve">3.1 </w:t>
      </w:r>
      <w:r>
        <w:rPr>
          <w:rFonts w:hint="eastAsia"/>
        </w:rPr>
        <w:t>接穗</w:t>
      </w:r>
    </w:p>
    <w:p w14:paraId="5D6C9876">
      <w:pPr>
        <w:pStyle w:val="104"/>
        <w:numPr>
          <w:ilvl w:val="1"/>
          <w:numId w:val="0"/>
        </w:numPr>
        <w:spacing w:before="312" w:after="312"/>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嫁接在砧木上用作生长结实的幼苗。</w:t>
      </w:r>
    </w:p>
    <w:p w14:paraId="16F70F1B">
      <w:pPr>
        <w:pStyle w:val="233"/>
        <w:numPr>
          <w:ilvl w:val="1"/>
          <w:numId w:val="0"/>
        </w:numPr>
        <w:ind w:leftChars="0"/>
        <w:rPr>
          <w:rFonts w:hint="default" w:eastAsia="黑体"/>
          <w:shd w:val="clear" w:color="auto" w:fill="F5FAFE"/>
          <w:lang w:val="en-US" w:eastAsia="zh-CN"/>
        </w:rPr>
      </w:pPr>
      <w:r>
        <w:rPr>
          <w:rFonts w:hint="eastAsia"/>
          <w:shd w:val="clear" w:color="auto" w:fill="F5FAFE"/>
          <w:lang w:val="en-US" w:eastAsia="zh-CN"/>
        </w:rPr>
        <w:t>3.2</w:t>
      </w:r>
    </w:p>
    <w:p w14:paraId="4ABADD15">
      <w:pPr>
        <w:pStyle w:val="233"/>
        <w:numPr>
          <w:ilvl w:val="0"/>
          <w:numId w:val="0"/>
        </w:numPr>
        <w:ind w:firstLine="420" w:firstLineChars="200"/>
        <w:rPr>
          <w:shd w:val="clear" w:color="auto" w:fill="F5FAFE"/>
        </w:rPr>
      </w:pPr>
      <w:r>
        <w:rPr>
          <w:rFonts w:hint="eastAsia"/>
          <w:shd w:val="clear" w:color="auto" w:fill="F5FAFE"/>
        </w:rPr>
        <w:t>砧木</w:t>
      </w:r>
    </w:p>
    <w:p w14:paraId="0ACD5B08">
      <w:pPr>
        <w:pStyle w:val="56"/>
        <w:ind w:left="0" w:leftChars="0" w:firstLine="420" w:firstLineChars="200"/>
        <w:rPr>
          <w:rFonts w:hint="eastAsia"/>
          <w:shd w:val="clear" w:color="auto" w:fill="F5FAFE"/>
        </w:rPr>
      </w:pPr>
      <w:r>
        <w:rPr>
          <w:rFonts w:hint="eastAsia"/>
          <w:shd w:val="clear" w:color="auto" w:fill="F5FAFE"/>
        </w:rPr>
        <w:t>嫁接时承受接穗的实生苗。</w:t>
      </w:r>
    </w:p>
    <w:p w14:paraId="56A36024">
      <w:pPr>
        <w:pStyle w:val="56"/>
        <w:ind w:left="0" w:leftChars="0" w:firstLine="0" w:firstLineChars="0"/>
        <w:rPr>
          <w:rFonts w:hint="eastAsia"/>
          <w:shd w:val="clear" w:color="auto" w:fill="F5FAFE"/>
          <w:lang w:val="en-US" w:eastAsia="zh-CN"/>
        </w:rPr>
      </w:pPr>
      <w:r>
        <w:rPr>
          <w:rFonts w:hint="eastAsia"/>
          <w:shd w:val="clear" w:color="auto" w:fill="F5FAFE"/>
          <w:lang w:val="en-US" w:eastAsia="zh-CN"/>
        </w:rPr>
        <w:t>3.3</w:t>
      </w:r>
    </w:p>
    <w:p w14:paraId="1ADFEF71">
      <w:pPr>
        <w:pStyle w:val="233"/>
        <w:numPr>
          <w:ilvl w:val="0"/>
          <w:numId w:val="0"/>
        </w:numPr>
        <w:ind w:firstLine="420" w:firstLineChars="200"/>
        <w:rPr>
          <w:rFonts w:hint="eastAsia"/>
          <w:shd w:val="clear" w:color="auto" w:fill="F5FAFE"/>
          <w:lang w:val="en-US" w:eastAsia="zh-CN"/>
        </w:rPr>
      </w:pPr>
      <w:r>
        <w:rPr>
          <w:rFonts w:hint="eastAsia"/>
          <w:shd w:val="clear" w:color="auto" w:fill="F5FAFE"/>
          <w:lang w:val="en-US" w:eastAsia="zh-CN"/>
        </w:rPr>
        <w:t>嫁接</w:t>
      </w:r>
    </w:p>
    <w:p w14:paraId="1B758390">
      <w:pPr>
        <w:pStyle w:val="56"/>
        <w:ind w:left="0" w:leftChars="0" w:firstLine="420" w:firstLineChars="0"/>
        <w:rPr>
          <w:rFonts w:hint="default"/>
          <w:shd w:val="clear" w:color="auto" w:fill="F5FAFE"/>
          <w:lang w:val="en-US" w:eastAsia="zh-CN"/>
        </w:rPr>
      </w:pPr>
      <w:r>
        <w:rPr>
          <w:rFonts w:hint="default"/>
          <w:shd w:val="clear" w:color="auto" w:fill="F5FAFE"/>
          <w:lang w:val="en-US" w:eastAsia="zh-CN"/>
        </w:rPr>
        <w:t>将植物的芽或枝（接穗）接到另一植物体（砧木）的适当部位，使两者接合成一个新植物体的技术。</w:t>
      </w:r>
    </w:p>
    <w:p w14:paraId="2F9E8DDB">
      <w:pPr>
        <w:pStyle w:val="56"/>
        <w:ind w:left="0" w:leftChars="0" w:firstLine="0" w:firstLineChars="0"/>
        <w:rPr>
          <w:rFonts w:hint="default"/>
          <w:shd w:val="clear" w:color="auto" w:fill="F5FAFE"/>
          <w:lang w:val="en-US" w:eastAsia="zh-CN"/>
        </w:rPr>
      </w:pPr>
      <w:r>
        <w:rPr>
          <w:rFonts w:hint="default"/>
          <w:shd w:val="clear" w:color="auto" w:fill="F5FAFE"/>
          <w:lang w:val="en-US" w:eastAsia="zh-CN"/>
        </w:rPr>
        <w:t>3.4</w:t>
      </w:r>
    </w:p>
    <w:p w14:paraId="7DC8A4D1">
      <w:pPr>
        <w:pStyle w:val="233"/>
        <w:numPr>
          <w:ilvl w:val="0"/>
          <w:numId w:val="0"/>
        </w:numPr>
        <w:ind w:firstLine="420" w:firstLineChars="200"/>
        <w:rPr>
          <w:rFonts w:hint="default"/>
          <w:shd w:val="clear" w:color="auto" w:fill="F5FAFE"/>
          <w:lang w:val="en-US" w:eastAsia="zh-CN"/>
        </w:rPr>
      </w:pPr>
      <w:r>
        <w:rPr>
          <w:rFonts w:hint="default"/>
          <w:shd w:val="clear" w:color="auto" w:fill="F5FAFE"/>
          <w:lang w:val="en-US" w:eastAsia="zh-CN"/>
        </w:rPr>
        <w:t>插接法</w:t>
      </w:r>
    </w:p>
    <w:p w14:paraId="396970CD">
      <w:pPr>
        <w:pStyle w:val="56"/>
        <w:ind w:left="0" w:leftChars="0" w:firstLine="420" w:firstLineChars="0"/>
        <w:rPr>
          <w:rFonts w:hint="default"/>
          <w:shd w:val="clear" w:color="auto" w:fill="F5FAFE"/>
          <w:lang w:val="en-US" w:eastAsia="zh-CN"/>
        </w:rPr>
      </w:pPr>
      <w:r>
        <w:rPr>
          <w:rFonts w:hint="default"/>
          <w:shd w:val="clear" w:color="auto" w:fill="F5FAFE"/>
          <w:lang w:val="en-US" w:eastAsia="zh-CN"/>
        </w:rPr>
        <w:t>砧木苗心叶去除后，从顶部斜插一孔，将接穗下胚轴削成楔形后插入孔中的一种嫁接方法。</w:t>
      </w:r>
    </w:p>
    <w:p w14:paraId="4C44767A">
      <w:pPr>
        <w:pStyle w:val="56"/>
        <w:ind w:left="0" w:leftChars="0" w:firstLine="0" w:firstLineChars="0"/>
        <w:rPr>
          <w:rFonts w:hint="default"/>
          <w:shd w:val="clear" w:color="auto" w:fill="F5FAFE"/>
          <w:lang w:val="en-US" w:eastAsia="zh-CN"/>
        </w:rPr>
      </w:pPr>
      <w:r>
        <w:rPr>
          <w:rFonts w:hint="default"/>
          <w:shd w:val="clear" w:color="auto" w:fill="F5FAFE"/>
          <w:lang w:val="en-US" w:eastAsia="zh-CN"/>
        </w:rPr>
        <w:t>3.5</w:t>
      </w:r>
    </w:p>
    <w:p w14:paraId="69A8A976">
      <w:pPr>
        <w:pStyle w:val="56"/>
        <w:ind w:left="0" w:leftChars="0" w:firstLine="420" w:firstLineChars="0"/>
        <w:rPr>
          <w:rFonts w:hint="default" w:ascii="黑体" w:eastAsia="黑体" w:hAnsiTheme="minorHAnsi" w:cstheme="minorBidi"/>
          <w:sz w:val="21"/>
          <w:szCs w:val="21"/>
          <w:shd w:val="clear" w:color="auto" w:fill="F5FAFE"/>
          <w:lang w:val="en-US" w:eastAsia="zh-CN" w:bidi="ar-SA"/>
        </w:rPr>
      </w:pPr>
      <w:r>
        <w:rPr>
          <w:rFonts w:hint="default" w:ascii="黑体" w:eastAsia="黑体" w:hAnsiTheme="minorHAnsi" w:cstheme="minorBidi"/>
          <w:sz w:val="21"/>
          <w:szCs w:val="21"/>
          <w:shd w:val="clear" w:color="auto" w:fill="F5FAFE"/>
          <w:lang w:val="en-US" w:eastAsia="zh-CN" w:bidi="ar-SA"/>
        </w:rPr>
        <w:t>贴接法</w:t>
      </w:r>
    </w:p>
    <w:p w14:paraId="6ACD655D">
      <w:pPr>
        <w:pStyle w:val="56"/>
        <w:ind w:left="0" w:leftChars="0" w:firstLine="420" w:firstLineChars="0"/>
        <w:rPr>
          <w:rFonts w:hint="default"/>
          <w:shd w:val="clear" w:color="auto" w:fill="F5FAFE"/>
          <w:lang w:val="en-US" w:eastAsia="zh-CN"/>
        </w:rPr>
      </w:pPr>
      <w:r>
        <w:rPr>
          <w:rFonts w:hint="default"/>
          <w:shd w:val="clear" w:color="auto" w:fill="F5FAFE"/>
          <w:lang w:val="en-US" w:eastAsia="zh-CN"/>
        </w:rPr>
        <w:t>用刀片切去砧木苗一片真叶及心叶形成的斜面，随即与接穗下胚轴削成相对应的斜面贴合，再用专用嫁接夹固定的嫁接方法。</w:t>
      </w:r>
    </w:p>
    <w:p w14:paraId="10697A3C">
      <w:pPr>
        <w:pStyle w:val="56"/>
        <w:ind w:left="0" w:leftChars="0" w:firstLine="420" w:firstLineChars="0"/>
        <w:rPr>
          <w:rFonts w:hint="default"/>
          <w:shd w:val="clear" w:color="auto" w:fill="F5FAFE"/>
          <w:lang w:val="en-US" w:eastAsia="zh-CN"/>
        </w:rPr>
      </w:pPr>
    </w:p>
    <w:bookmarkEnd w:id="50"/>
    <w:p w14:paraId="5A5713DA">
      <w:pPr>
        <w:pStyle w:val="56"/>
        <w:ind w:left="0" w:leftChars="0" w:firstLine="0" w:firstLineChars="0"/>
        <w:rPr>
          <w:rFonts w:hint="eastAsia" w:ascii="黑体" w:eastAsia="黑体" w:hAnsiTheme="minorHAnsi" w:cstheme="minorBidi"/>
          <w:sz w:val="21"/>
          <w:szCs w:val="21"/>
          <w:shd w:val="clear" w:color="auto" w:fill="F5FAFE"/>
          <w:lang w:val="en-US" w:eastAsia="zh-CN" w:bidi="ar-SA"/>
        </w:rPr>
      </w:pPr>
      <w:r>
        <w:rPr>
          <w:rFonts w:hint="eastAsia" w:ascii="黑体" w:eastAsia="黑体" w:hAnsiTheme="minorHAnsi" w:cstheme="minorBidi"/>
          <w:sz w:val="21"/>
          <w:szCs w:val="21"/>
          <w:shd w:val="clear" w:color="auto" w:fill="F5FAFE"/>
          <w:lang w:val="en-US" w:eastAsia="zh-CN" w:bidi="ar-SA"/>
        </w:rPr>
        <w:t>4 场地环境与设施</w:t>
      </w:r>
    </w:p>
    <w:p w14:paraId="66CE3196">
      <w:pPr>
        <w:pStyle w:val="233"/>
        <w:numPr>
          <w:ilvl w:val="0"/>
          <w:numId w:val="0"/>
        </w:numPr>
        <w:ind w:leftChars="0"/>
        <w:rPr>
          <w:rFonts w:hint="eastAsia" w:ascii="黑体" w:eastAsia="黑体" w:hAnsiTheme="minorHAnsi" w:cstheme="minorBidi"/>
          <w:sz w:val="21"/>
          <w:szCs w:val="22"/>
          <w:shd w:val="clear" w:color="auto" w:fill="F5FAFE"/>
          <w:lang w:val="en-US" w:eastAsia="zh-CN" w:bidi="ar-SA"/>
        </w:rPr>
      </w:pPr>
      <w:r>
        <w:rPr>
          <w:rFonts w:hint="eastAsia" w:ascii="黑体" w:eastAsia="黑体" w:hAnsiTheme="minorHAnsi" w:cstheme="minorBidi"/>
          <w:sz w:val="21"/>
          <w:szCs w:val="22"/>
          <w:shd w:val="clear" w:color="auto" w:fill="F5FAFE"/>
          <w:lang w:val="en-US" w:eastAsia="zh-CN" w:bidi="ar-SA"/>
        </w:rPr>
        <w:t>4.1场地</w:t>
      </w:r>
      <w:r>
        <w:rPr>
          <w:rFonts w:hint="eastAsia" w:cstheme="minorBidi"/>
          <w:sz w:val="21"/>
          <w:szCs w:val="22"/>
          <w:shd w:val="clear" w:color="auto" w:fill="F5FAFE"/>
          <w:lang w:val="en-US" w:eastAsia="zh-CN" w:bidi="ar-SA"/>
        </w:rPr>
        <w:t>环境</w:t>
      </w:r>
    </w:p>
    <w:p w14:paraId="3BDEE7C6">
      <w:pPr>
        <w:pStyle w:val="233"/>
        <w:numPr>
          <w:ilvl w:val="0"/>
          <w:numId w:val="0"/>
        </w:numPr>
        <w:ind w:leftChars="0" w:firstLine="420" w:firstLineChars="200"/>
        <w:rPr>
          <w:rFonts w:hint="eastAsia" w:ascii="宋体" w:hAnsi="Times New Roman" w:eastAsia="宋体" w:cs="Times New Roman"/>
          <w:sz w:val="21"/>
          <w:szCs w:val="20"/>
          <w:lang w:val="en-US" w:eastAsia="zh-CN" w:bidi="ar-SA"/>
        </w:rPr>
      </w:pPr>
      <w:r>
        <w:rPr>
          <w:rFonts w:hint="eastAsia" w:ascii="黑体" w:eastAsia="黑体" w:hAnsiTheme="minorHAnsi" w:cstheme="minorBidi"/>
          <w:sz w:val="21"/>
          <w:szCs w:val="21"/>
          <w:shd w:val="clear" w:color="auto" w:fill="F5FAFE"/>
          <w:lang w:val="en-US" w:eastAsia="zh-CN" w:bidi="ar-SA"/>
        </w:rPr>
        <w:t xml:space="preserve">  </w:t>
      </w:r>
      <w:r>
        <w:rPr>
          <w:rFonts w:hint="eastAsia" w:ascii="宋体" w:hAnsi="Times New Roman" w:eastAsia="宋体" w:cs="Times New Roman"/>
          <w:sz w:val="21"/>
          <w:szCs w:val="20"/>
          <w:lang w:val="en-US" w:eastAsia="zh-CN" w:bidi="ar-SA"/>
        </w:rPr>
        <w:t>育苗场地应选择光照条件充足地块，周边作物相对单一，生产区域没有对产地环境构成威胁的污染源。</w:t>
      </w:r>
    </w:p>
    <w:p w14:paraId="47339060">
      <w:pPr>
        <w:pStyle w:val="56"/>
        <w:ind w:left="0" w:leftChars="0" w:firstLine="0" w:firstLineChars="0"/>
        <w:rPr>
          <w:rFonts w:hint="eastAsia" w:ascii="黑体" w:eastAsia="黑体" w:hAnsiTheme="minorHAnsi" w:cstheme="minorBidi"/>
          <w:sz w:val="21"/>
          <w:szCs w:val="21"/>
          <w:shd w:val="clear" w:color="auto" w:fill="F5FAFE"/>
          <w:lang w:val="en-US" w:eastAsia="zh-CN" w:bidi="ar-SA"/>
        </w:rPr>
      </w:pPr>
      <w:r>
        <w:rPr>
          <w:rFonts w:hint="eastAsia" w:hAnsi="Times New Roman" w:eastAsia="宋体" w:cs="Times New Roman"/>
          <w:sz w:val="21"/>
          <w:szCs w:val="20"/>
          <w:lang w:val="en-US" w:eastAsia="zh-CN" w:bidi="ar-SA"/>
        </w:rPr>
        <w:t xml:space="preserve">4.2 </w:t>
      </w:r>
      <w:r>
        <w:rPr>
          <w:rFonts w:hint="eastAsia" w:ascii="黑体" w:eastAsia="黑体" w:hAnsiTheme="minorHAnsi" w:cstheme="minorBidi"/>
          <w:sz w:val="21"/>
          <w:szCs w:val="21"/>
          <w:shd w:val="clear" w:color="auto" w:fill="F5FAFE"/>
          <w:lang w:val="en-US" w:eastAsia="zh-CN" w:bidi="ar-SA"/>
        </w:rPr>
        <w:t>设施</w:t>
      </w:r>
    </w:p>
    <w:p w14:paraId="559BBF8E">
      <w:pPr>
        <w:pStyle w:val="233"/>
        <w:numPr>
          <w:ilvl w:val="0"/>
          <w:numId w:val="0"/>
        </w:numPr>
        <w:ind w:leftChars="0" w:firstLine="420" w:firstLineChars="200"/>
        <w:rPr>
          <w:rFonts w:hint="eastAsia" w:ascii="黑体" w:eastAsia="黑体" w:hAnsiTheme="minorHAnsi" w:cstheme="minorBidi"/>
          <w:sz w:val="21"/>
          <w:szCs w:val="21"/>
          <w:shd w:val="clear" w:color="auto" w:fill="F5FAFE"/>
          <w:lang w:val="en-US" w:eastAsia="zh-CN" w:bidi="ar-SA"/>
        </w:rPr>
      </w:pPr>
      <w:r>
        <w:rPr>
          <w:rFonts w:hint="eastAsia" w:hAnsi="Times New Roman" w:eastAsia="宋体" w:cs="Times New Roman"/>
          <w:sz w:val="21"/>
          <w:szCs w:val="20"/>
          <w:lang w:val="en-US" w:eastAsia="zh-CN" w:bidi="ar-SA"/>
        </w:rPr>
        <w:t xml:space="preserve">  </w:t>
      </w:r>
      <w:r>
        <w:rPr>
          <w:rFonts w:hint="eastAsia" w:ascii="宋体" w:hAnsi="宋体" w:eastAsia="宋体"/>
          <w:shd w:val="clear" w:color="auto" w:fill="F5FAFE"/>
        </w:rPr>
        <w:t>连栋温室、日光温室或大棚均可。设施内应配备催芽箱、电热线、温控器、苗床、穴盘、平盘、嫁接刀片、嫁接竹签、防虫网、粘虫黄板、喷淋设备、遮阳网和温度计、消毒剂等。</w:t>
      </w:r>
    </w:p>
    <w:p w14:paraId="43570512">
      <w:pPr>
        <w:pStyle w:val="104"/>
        <w:numPr>
          <w:ilvl w:val="1"/>
          <w:numId w:val="0"/>
        </w:numPr>
        <w:spacing w:before="312" w:after="312"/>
        <w:ind w:leftChars="0"/>
        <w:rPr>
          <w:rFonts w:hint="eastAsia"/>
          <w:lang w:val="en-US" w:eastAsia="zh-CN"/>
        </w:rPr>
      </w:pPr>
      <w:bookmarkStart w:id="51" w:name="_Toc164849216"/>
      <w:r>
        <w:rPr>
          <w:rFonts w:hint="eastAsia"/>
          <w:lang w:val="en-US" w:eastAsia="zh-CN"/>
        </w:rPr>
        <w:t xml:space="preserve">5 </w:t>
      </w:r>
      <w:bookmarkEnd w:id="51"/>
      <w:r>
        <w:rPr>
          <w:rFonts w:hint="eastAsia"/>
          <w:lang w:val="en-US" w:eastAsia="zh-CN"/>
        </w:rPr>
        <w:t>育苗前准备</w:t>
      </w:r>
    </w:p>
    <w:p w14:paraId="3C7944E5">
      <w:pPr>
        <w:pStyle w:val="233"/>
        <w:numPr>
          <w:ilvl w:val="0"/>
          <w:numId w:val="0"/>
        </w:numPr>
        <w:ind w:leftChars="0"/>
      </w:pPr>
      <w:r>
        <w:rPr>
          <w:rFonts w:hint="eastAsia"/>
          <w:shd w:val="clear" w:color="auto" w:fill="F5FAFE"/>
          <w:lang w:val="en-US" w:eastAsia="zh-CN"/>
        </w:rPr>
        <w:t>5.1</w:t>
      </w:r>
      <w:r>
        <w:rPr>
          <w:rFonts w:hint="eastAsia"/>
          <w:shd w:val="clear" w:color="auto" w:fill="F5FAFE"/>
        </w:rPr>
        <w:t>设施、设备消毒</w:t>
      </w:r>
    </w:p>
    <w:p w14:paraId="76FBE272">
      <w:pPr>
        <w:pStyle w:val="104"/>
        <w:numPr>
          <w:ilvl w:val="1"/>
          <w:numId w:val="0"/>
        </w:numPr>
        <w:spacing w:before="312" w:after="312"/>
        <w:ind w:leftChars="0"/>
        <w:rPr>
          <w:rFonts w:hint="eastAsia" w:ascii="宋体" w:hAnsi="Times New Roman" w:eastAsia="宋体" w:cs="Times New Roman"/>
          <w:sz w:val="21"/>
          <w:lang w:val="en-US" w:eastAsia="zh-CN" w:bidi="ar-SA"/>
        </w:rPr>
      </w:pPr>
      <w:bookmarkStart w:id="52" w:name="_Toc164849217"/>
      <w:r>
        <w:rPr>
          <w:rFonts w:hint="eastAsia" w:ascii="黑体" w:eastAsia="黑体" w:hAnsiTheme="minorHAnsi" w:cstheme="minorBidi"/>
          <w:sz w:val="21"/>
          <w:szCs w:val="21"/>
          <w:shd w:val="clear" w:color="auto" w:fill="F5FAFE"/>
          <w:lang w:val="en-US" w:eastAsia="zh-CN" w:bidi="ar-SA"/>
        </w:rPr>
        <w:t>5.1.1</w:t>
      </w:r>
      <w:r>
        <w:rPr>
          <w:rFonts w:hint="eastAsia" w:hAnsiTheme="minorHAnsi" w:cstheme="minorBidi"/>
          <w:sz w:val="21"/>
          <w:szCs w:val="21"/>
          <w:shd w:val="clear" w:color="auto" w:fill="F5FAFE"/>
          <w:lang w:val="en-US" w:eastAsia="zh-CN" w:bidi="ar-SA"/>
        </w:rPr>
        <w:t xml:space="preserve">  </w:t>
      </w:r>
      <w:r>
        <w:rPr>
          <w:rFonts w:hint="eastAsia" w:ascii="宋体" w:hAnsi="Times New Roman" w:eastAsia="宋体" w:cs="Times New Roman"/>
          <w:sz w:val="21"/>
          <w:lang w:val="en-US" w:eastAsia="zh-CN" w:bidi="ar-SA"/>
        </w:rPr>
        <w:t>每666.7㎡用1.65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kg高锰酸钾、1.65</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L甲醛、8.4 kg开水消毒。先将甲醛加入开水中，再加入高锰酸钾，分3～4个点，产生烟雾反应。封闭48</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h消毒，透风待气味散尽后即可使用。</w:t>
      </w:r>
    </w:p>
    <w:p w14:paraId="12C022FC">
      <w:pPr>
        <w:pStyle w:val="104"/>
        <w:numPr>
          <w:ilvl w:val="1"/>
          <w:numId w:val="0"/>
        </w:numPr>
        <w:spacing w:before="312" w:after="312"/>
        <w:ind w:leftChars="0"/>
        <w:rPr>
          <w:rFonts w:hint="eastAsia" w:ascii="宋体" w:hAnsi="Times New Roman" w:eastAsia="宋体" w:cs="Times New Roman"/>
          <w:sz w:val="21"/>
          <w:lang w:val="en-US" w:eastAsia="zh-CN" w:bidi="ar-SA"/>
        </w:rPr>
      </w:pPr>
      <w:r>
        <w:rPr>
          <w:rFonts w:hint="eastAsia" w:ascii="黑体" w:eastAsia="黑体" w:hAnsiTheme="minorHAnsi" w:cstheme="minorBidi"/>
          <w:sz w:val="21"/>
          <w:szCs w:val="21"/>
          <w:shd w:val="clear" w:color="auto" w:fill="F5FAFE"/>
          <w:lang w:val="en-US" w:eastAsia="zh-CN" w:bidi="ar-SA"/>
        </w:rPr>
        <w:t>5.1.2</w:t>
      </w:r>
      <w:r>
        <w:rPr>
          <w:rFonts w:hint="eastAsia" w:hAnsiTheme="minorHAnsi" w:cstheme="minorBidi"/>
          <w:sz w:val="21"/>
          <w:szCs w:val="21"/>
          <w:shd w:val="clear" w:color="auto" w:fill="F5FAFE"/>
          <w:lang w:val="en-US" w:eastAsia="zh-CN" w:bidi="ar-SA"/>
        </w:rPr>
        <w:t xml:space="preserve"> </w:t>
      </w:r>
      <w:r>
        <w:rPr>
          <w:rFonts w:hint="eastAsia" w:ascii="宋体" w:hAnsi="Times New Roman" w:eastAsia="宋体" w:cs="Times New Roman"/>
          <w:sz w:val="21"/>
          <w:lang w:val="en-US" w:eastAsia="zh-CN" w:bidi="ar-SA"/>
        </w:rPr>
        <w:t>使用黑色聚苯乙烯（PS）标准穴盘。砧木播种使用Q50穴盘。接穗播种选用平底育苗盘，标准尺寸53</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cm×28</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cm×8</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cm。穴盘和平盘使用前用1000倍高锰酸钾液浸泡10 min。</w:t>
      </w:r>
    </w:p>
    <w:p w14:paraId="3A576110">
      <w:pPr>
        <w:pStyle w:val="104"/>
        <w:numPr>
          <w:ilvl w:val="1"/>
          <w:numId w:val="0"/>
        </w:numPr>
        <w:spacing w:before="312" w:after="312"/>
        <w:ind w:leftChars="0"/>
        <w:rPr>
          <w:rFonts w:hint="eastAsia"/>
          <w:shd w:val="clear" w:color="auto" w:fill="F5FAFE"/>
        </w:rPr>
      </w:pPr>
      <w:r>
        <w:rPr>
          <w:rFonts w:hint="eastAsia"/>
          <w:lang w:val="en-US" w:eastAsia="zh-CN"/>
        </w:rPr>
        <w:t xml:space="preserve">5.2 </w:t>
      </w:r>
      <w:bookmarkEnd w:id="52"/>
      <w:r>
        <w:rPr>
          <w:rFonts w:hint="eastAsia"/>
          <w:shd w:val="clear" w:color="auto" w:fill="F5FAFE"/>
        </w:rPr>
        <w:t>基质准备</w:t>
      </w:r>
    </w:p>
    <w:p w14:paraId="089A6AE0">
      <w:pPr>
        <w:pStyle w:val="56"/>
      </w:pPr>
      <w:r>
        <w:rPr>
          <w:rFonts w:hint="eastAsia"/>
        </w:rPr>
        <w:t>购买合格的专用育苗基质成品。也可提前自行配制，用优质草炭、蛭石和珍珠岩按体积比3：1：1混合，每立方米加入1 kg～2 kg三元复合肥，0.2 kg多菌灵，加水使基质含水量达50%～60%，搅拌均匀用薄膜盖好待用。播种前装填到穴盘或平盘中。肥料质量应符合NY/T 496的要求</w:t>
      </w:r>
      <w:r>
        <w:rPr>
          <w:rFonts w:hint="eastAsia"/>
          <w:lang w:eastAsia="zh-CN"/>
        </w:rPr>
        <w:t>，</w:t>
      </w:r>
      <w:r>
        <w:rPr>
          <w:rFonts w:hint="eastAsia"/>
          <w:lang w:val="en-US" w:eastAsia="zh-CN"/>
        </w:rPr>
        <w:t>基质质量应符合NY/T 2118  的要求。</w:t>
      </w:r>
    </w:p>
    <w:p w14:paraId="6529822A">
      <w:pPr>
        <w:pStyle w:val="105"/>
        <w:numPr>
          <w:ilvl w:val="2"/>
          <w:numId w:val="0"/>
        </w:numPr>
        <w:spacing w:before="156" w:after="156"/>
        <w:ind w:leftChars="0"/>
      </w:pPr>
      <w:bookmarkStart w:id="53" w:name="_Toc164849218"/>
      <w:r>
        <w:rPr>
          <w:rFonts w:hint="eastAsia"/>
          <w:lang w:val="en-US" w:eastAsia="zh-CN"/>
        </w:rPr>
        <w:t xml:space="preserve">5.3 </w:t>
      </w:r>
      <w:bookmarkEnd w:id="53"/>
      <w:r>
        <w:rPr>
          <w:rFonts w:hint="eastAsia"/>
          <w:lang w:val="en-US" w:eastAsia="zh-CN"/>
        </w:rPr>
        <w:t>品种选择</w:t>
      </w:r>
    </w:p>
    <w:p w14:paraId="64F5C900">
      <w:pPr>
        <w:pStyle w:val="105"/>
        <w:numPr>
          <w:ilvl w:val="2"/>
          <w:numId w:val="0"/>
        </w:numPr>
        <w:spacing w:before="156" w:after="156"/>
        <w:ind w:leftChars="0"/>
        <w:rPr>
          <w:rFonts w:hint="eastAsia"/>
          <w:lang w:val="en-US" w:eastAsia="zh-CN"/>
        </w:rPr>
      </w:pPr>
      <w:bookmarkStart w:id="54" w:name="_Toc164849219"/>
      <w:r>
        <w:rPr>
          <w:rFonts w:hint="eastAsia"/>
          <w:lang w:val="en-US" w:eastAsia="zh-CN"/>
        </w:rPr>
        <w:t>5.3.1砧木品种</w:t>
      </w:r>
    </w:p>
    <w:p w14:paraId="602648CA">
      <w:pPr>
        <w:pStyle w:val="105"/>
        <w:numPr>
          <w:ilvl w:val="2"/>
          <w:numId w:val="0"/>
        </w:numPr>
        <w:spacing w:before="156" w:after="156"/>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砧木可选用日本新土佐系白籽南瓜，或选择黄籽南瓜及其他甜瓜专用型砧木。要求砧木品种与甜瓜嫁接亲和力强、共生亲和力好，抗枯萎病，对甜瓜品种与商品瓜品质无不良影响，符合市场需求。</w:t>
      </w:r>
    </w:p>
    <w:p w14:paraId="1882671C">
      <w:pPr>
        <w:pStyle w:val="105"/>
        <w:numPr>
          <w:ilvl w:val="2"/>
          <w:numId w:val="0"/>
        </w:numPr>
        <w:spacing w:before="156" w:after="156"/>
        <w:ind w:leftChars="0"/>
        <w:rPr>
          <w:rFonts w:hint="eastAsia"/>
          <w:lang w:val="en-US" w:eastAsia="zh-CN"/>
        </w:rPr>
      </w:pPr>
      <w:r>
        <w:rPr>
          <w:rFonts w:hint="eastAsia"/>
          <w:lang w:val="en-US" w:eastAsia="zh-CN"/>
        </w:rPr>
        <w:t xml:space="preserve">5.3.2甜瓜接穗品种 </w:t>
      </w:r>
    </w:p>
    <w:p w14:paraId="2E6B8968">
      <w:pPr>
        <w:pStyle w:val="105"/>
        <w:numPr>
          <w:ilvl w:val="2"/>
          <w:numId w:val="0"/>
        </w:numPr>
        <w:spacing w:before="156" w:after="156"/>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应符合市场需求，品质好，产量高，抗病性强。越冬设施栽培要选择耐低温弱光品种，早春设施栽培选择雌花节位低、商品性好、抗病性强的早熟品种。 种子质量应符合GB 16715.1的规定。</w:t>
      </w:r>
    </w:p>
    <w:p w14:paraId="02849485">
      <w:pPr>
        <w:pStyle w:val="105"/>
        <w:numPr>
          <w:ilvl w:val="2"/>
          <w:numId w:val="0"/>
        </w:numPr>
        <w:spacing w:before="156" w:after="156"/>
        <w:ind w:leftChars="0"/>
        <w:rPr>
          <w:rFonts w:hint="eastAsia"/>
          <w:lang w:val="en-US" w:eastAsia="zh-CN"/>
        </w:rPr>
      </w:pPr>
      <w:r>
        <w:rPr>
          <w:rFonts w:hint="eastAsia"/>
          <w:lang w:val="en-US" w:eastAsia="zh-CN"/>
        </w:rPr>
        <w:t>5.3.3用种量</w:t>
      </w:r>
    </w:p>
    <w:p w14:paraId="67B9918B">
      <w:pPr>
        <w:pStyle w:val="105"/>
        <w:numPr>
          <w:ilvl w:val="2"/>
          <w:numId w:val="0"/>
        </w:numPr>
        <w:spacing w:before="156" w:after="156"/>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用种量计算方法:用种量（粒）=所需成苗数（株）÷｛种子发芽率（%）×出苗率（%）×出苗利用率（%）×嫁接成活率（%）×成品苗率（%）｝</w:t>
      </w:r>
    </w:p>
    <w:p w14:paraId="222C908A">
      <w:pPr>
        <w:pStyle w:val="105"/>
        <w:numPr>
          <w:ilvl w:val="2"/>
          <w:numId w:val="0"/>
        </w:numPr>
        <w:spacing w:before="156" w:after="156"/>
        <w:ind w:leftChars="0"/>
        <w:rPr>
          <w:rFonts w:hint="eastAsia"/>
        </w:rPr>
      </w:pPr>
      <w:r>
        <w:rPr>
          <w:rFonts w:hint="eastAsia"/>
          <w:lang w:val="en-US" w:eastAsia="zh-CN"/>
        </w:rPr>
        <w:t xml:space="preserve">6  </w:t>
      </w:r>
      <w:bookmarkEnd w:id="54"/>
      <w:r>
        <w:rPr>
          <w:rFonts w:hint="eastAsia"/>
        </w:rPr>
        <w:t>嫁接育苗</w:t>
      </w:r>
    </w:p>
    <w:p w14:paraId="28F091F5">
      <w:pPr>
        <w:pStyle w:val="56"/>
        <w:ind w:left="0" w:leftChars="0" w:firstLine="0" w:firstLineChars="0"/>
        <w:rPr>
          <w:rFonts w:hint="eastAsia" w:ascii="黑体" w:eastAsia="黑体" w:cs="Times New Roman"/>
          <w:sz w:val="21"/>
          <w:lang w:val="en-US" w:eastAsia="zh-CN" w:bidi="ar-SA"/>
        </w:rPr>
      </w:pPr>
      <w:r>
        <w:rPr>
          <w:rFonts w:hint="eastAsia" w:ascii="黑体" w:hAnsi="Times New Roman" w:eastAsia="黑体" w:cs="Times New Roman"/>
          <w:sz w:val="21"/>
          <w:lang w:val="en-US" w:eastAsia="zh-CN" w:bidi="ar-SA"/>
        </w:rPr>
        <w:t>6.1 育苗季节选择与播种期</w:t>
      </w:r>
      <w:bookmarkStart w:id="55" w:name="_Toc164849220"/>
      <w:r>
        <w:rPr>
          <w:rFonts w:hint="eastAsia" w:ascii="黑体" w:eastAsia="黑体" w:cs="Times New Roman"/>
          <w:sz w:val="21"/>
          <w:lang w:val="en-US" w:eastAsia="zh-CN" w:bidi="ar-SA"/>
        </w:rPr>
        <w:t xml:space="preserve">  </w:t>
      </w:r>
    </w:p>
    <w:p w14:paraId="46A879EC">
      <w:pPr>
        <w:pStyle w:val="56"/>
        <w:ind w:left="0" w:leftChars="0" w:firstLine="420" w:firstLineChars="200"/>
        <w:rPr>
          <w:rFonts w:hint="eastAsia"/>
        </w:rPr>
      </w:pPr>
      <w:r>
        <w:rPr>
          <w:rFonts w:hint="eastAsia" w:ascii="宋体" w:hAnsi="Times New Roman" w:eastAsia="宋体" w:cs="Times New Roman"/>
          <w:sz w:val="21"/>
          <w:lang w:val="en-US" w:eastAsia="zh-CN" w:bidi="ar-SA"/>
        </w:rPr>
        <w:t>根据设施条件与定植时间育苗，寒季提前35</w:t>
      </w:r>
      <w:r>
        <w:rPr>
          <w:rFonts w:hint="eastAsia" w:cs="Times New Roman"/>
          <w:sz w:val="21"/>
          <w:lang w:val="en-US" w:eastAsia="zh-CN" w:bidi="ar-SA"/>
        </w:rPr>
        <w:t xml:space="preserve"> </w:t>
      </w:r>
      <w:r>
        <w:rPr>
          <w:rFonts w:hint="eastAsia" w:ascii="宋体" w:hAnsi="Times New Roman" w:eastAsia="宋体" w:cs="Times New Roman"/>
          <w:sz w:val="21"/>
          <w:lang w:val="en-US" w:eastAsia="zh-CN" w:bidi="ar-SA"/>
        </w:rPr>
        <w:t>d～40</w:t>
      </w:r>
      <w:r>
        <w:rPr>
          <w:rFonts w:hint="eastAsia" w:cs="Times New Roman"/>
          <w:sz w:val="21"/>
          <w:lang w:val="en-US" w:eastAsia="zh-CN" w:bidi="ar-SA"/>
        </w:rPr>
        <w:t xml:space="preserve"> </w:t>
      </w:r>
      <w:r>
        <w:rPr>
          <w:rFonts w:hint="eastAsia" w:ascii="宋体" w:hAnsi="Times New Roman" w:eastAsia="宋体" w:cs="Times New Roman"/>
          <w:sz w:val="21"/>
          <w:lang w:val="en-US" w:eastAsia="zh-CN" w:bidi="ar-SA"/>
        </w:rPr>
        <w:t>d播种</w:t>
      </w:r>
      <w:r>
        <w:rPr>
          <w:rFonts w:hint="eastAsia" w:cs="Times New Roman"/>
          <w:sz w:val="21"/>
          <w:lang w:val="en-US" w:eastAsia="zh-CN" w:bidi="ar-SA"/>
        </w:rPr>
        <w:t>，</w:t>
      </w:r>
      <w:r>
        <w:rPr>
          <w:rFonts w:hint="eastAsia" w:ascii="宋体" w:hAnsi="Times New Roman" w:eastAsia="宋体" w:cs="Times New Roman"/>
          <w:sz w:val="21"/>
          <w:lang w:val="en-US" w:eastAsia="zh-CN" w:bidi="ar-SA"/>
        </w:rPr>
        <w:t>热季提前25</w:t>
      </w:r>
      <w:r>
        <w:rPr>
          <w:rFonts w:hint="eastAsia" w:cs="Times New Roman"/>
          <w:sz w:val="21"/>
          <w:lang w:val="en-US" w:eastAsia="zh-CN" w:bidi="ar-SA"/>
        </w:rPr>
        <w:t xml:space="preserve"> </w:t>
      </w:r>
      <w:r>
        <w:rPr>
          <w:rFonts w:hint="eastAsia" w:ascii="宋体" w:hAnsi="Times New Roman" w:eastAsia="宋体" w:cs="Times New Roman"/>
          <w:sz w:val="21"/>
          <w:lang w:val="en-US" w:eastAsia="zh-CN" w:bidi="ar-SA"/>
        </w:rPr>
        <w:t>d～30</w:t>
      </w:r>
      <w:r>
        <w:rPr>
          <w:rFonts w:hint="eastAsia" w:cs="Times New Roman"/>
          <w:sz w:val="21"/>
          <w:lang w:val="en-US" w:eastAsia="zh-CN" w:bidi="ar-SA"/>
        </w:rPr>
        <w:t xml:space="preserve"> </w:t>
      </w:r>
      <w:r>
        <w:rPr>
          <w:rFonts w:hint="eastAsia" w:ascii="宋体" w:hAnsi="Times New Roman" w:eastAsia="宋体" w:cs="Times New Roman"/>
          <w:sz w:val="21"/>
          <w:lang w:val="en-US" w:eastAsia="zh-CN" w:bidi="ar-SA"/>
        </w:rPr>
        <w:t>d。连栋温室、日光温室一年四季均可育苗，大棚一般在2月中下旬以后进行。</w:t>
      </w:r>
    </w:p>
    <w:p w14:paraId="1467DEF1">
      <w:pPr>
        <w:pStyle w:val="105"/>
        <w:numPr>
          <w:ilvl w:val="2"/>
          <w:numId w:val="0"/>
        </w:numPr>
        <w:spacing w:before="156" w:after="156"/>
        <w:ind w:leftChars="0"/>
      </w:pPr>
      <w:r>
        <w:rPr>
          <w:rFonts w:hint="eastAsia"/>
          <w:lang w:val="en-US" w:eastAsia="zh-CN"/>
        </w:rPr>
        <w:t xml:space="preserve">6.2  </w:t>
      </w:r>
      <w:bookmarkEnd w:id="55"/>
      <w:r>
        <w:rPr>
          <w:rFonts w:hint="eastAsia"/>
          <w:lang w:val="en-US" w:eastAsia="zh-CN"/>
        </w:rPr>
        <w:t>种子处理</w:t>
      </w:r>
    </w:p>
    <w:p w14:paraId="1693C631">
      <w:pPr>
        <w:pStyle w:val="56"/>
        <w:ind w:left="0" w:leftChars="0" w:firstLine="0" w:firstLineChars="0"/>
        <w:rPr>
          <w:rFonts w:hint="eastAsia" w:hAnsi="宋体"/>
          <w:shd w:val="clear" w:color="auto" w:fill="F5FAFE"/>
          <w:lang w:val="en-US" w:eastAsia="zh-CN"/>
        </w:rPr>
      </w:pPr>
      <w:r>
        <w:rPr>
          <w:rFonts w:hint="eastAsia" w:ascii="黑体" w:hAnsi="Times New Roman" w:eastAsia="黑体" w:cs="Times New Roman"/>
          <w:sz w:val="21"/>
          <w:lang w:val="en-US" w:eastAsia="zh-CN" w:bidi="ar-SA"/>
        </w:rPr>
        <w:t>6.2.1 砧木种子处理</w:t>
      </w:r>
      <w:r>
        <w:rPr>
          <w:rFonts w:hint="eastAsia" w:ascii="宋体" w:hAnsi="宋体" w:eastAsia="宋体"/>
          <w:shd w:val="clear" w:color="auto" w:fill="F5FAFE"/>
        </w:rPr>
        <w:t xml:space="preserve"> </w:t>
      </w:r>
      <w:r>
        <w:rPr>
          <w:rFonts w:hint="eastAsia" w:ascii="宋体" w:hAnsi="宋体" w:eastAsia="宋体"/>
          <w:shd w:val="clear" w:color="auto" w:fill="F5FAFE"/>
          <w:lang w:val="en-US" w:eastAsia="zh-CN"/>
        </w:rPr>
        <w:t xml:space="preserve"> </w:t>
      </w:r>
      <w:r>
        <w:rPr>
          <w:rFonts w:hint="eastAsia" w:hAnsi="宋体"/>
          <w:shd w:val="clear" w:color="auto" w:fill="F5FAFE"/>
          <w:lang w:val="en-US" w:eastAsia="zh-CN"/>
        </w:rPr>
        <w:t xml:space="preserve"> </w:t>
      </w:r>
    </w:p>
    <w:p w14:paraId="282BC129">
      <w:pPr>
        <w:pStyle w:val="56"/>
        <w:ind w:firstLine="420"/>
        <w:rPr>
          <w:rFonts w:hint="eastAsia" w:ascii="黑体" w:hAnsi="Times New Roman" w:eastAsia="黑体" w:cs="Times New Roman"/>
          <w:sz w:val="21"/>
          <w:lang w:val="en-US" w:eastAsia="zh-CN" w:bidi="ar-SA"/>
        </w:rPr>
      </w:pPr>
      <w:r>
        <w:rPr>
          <w:rFonts w:hint="eastAsia" w:ascii="宋体" w:hAnsi="宋体" w:eastAsia="宋体"/>
          <w:shd w:val="clear" w:color="auto" w:fill="F5FAFE"/>
          <w:lang w:val="en-US" w:eastAsia="zh-CN"/>
        </w:rPr>
        <w:t>南瓜</w:t>
      </w:r>
      <w:r>
        <w:rPr>
          <w:rFonts w:hint="eastAsia" w:hAnsi="宋体"/>
          <w:shd w:val="clear" w:color="auto" w:fill="F5FAFE"/>
          <w:lang w:val="en-US" w:eastAsia="zh-CN"/>
        </w:rPr>
        <w:t>种子</w:t>
      </w:r>
      <w:r>
        <w:rPr>
          <w:rFonts w:hint="eastAsia" w:ascii="宋体" w:hAnsi="宋体" w:eastAsia="宋体"/>
          <w:shd w:val="clear" w:color="auto" w:fill="F5FAFE"/>
        </w:rPr>
        <w:t>用55 ℃的温水浸种，浸种时将种子倒入温水中，不停地搅拌，约15</w:t>
      </w:r>
      <w:r>
        <w:rPr>
          <w:rFonts w:hint="eastAsia" w:hAnsi="宋体"/>
          <w:shd w:val="clear" w:color="auto" w:fill="F5FAFE"/>
          <w:lang w:val="en-US" w:eastAsia="zh-CN"/>
        </w:rPr>
        <w:t xml:space="preserve"> </w:t>
      </w:r>
      <w:r>
        <w:rPr>
          <w:rFonts w:hint="eastAsia" w:ascii="宋体" w:hAnsi="宋体" w:eastAsia="宋体"/>
          <w:shd w:val="clear" w:color="auto" w:fill="F5FAFE"/>
        </w:rPr>
        <w:t>min～20</w:t>
      </w:r>
      <w:r>
        <w:rPr>
          <w:rFonts w:hint="eastAsia" w:hAnsi="宋体"/>
          <w:shd w:val="clear" w:color="auto" w:fill="F5FAFE"/>
          <w:lang w:val="en-US" w:eastAsia="zh-CN"/>
        </w:rPr>
        <w:t xml:space="preserve"> </w:t>
      </w:r>
      <w:r>
        <w:rPr>
          <w:rFonts w:hint="eastAsia" w:ascii="宋体" w:hAnsi="宋体" w:eastAsia="宋体"/>
          <w:shd w:val="clear" w:color="auto" w:fill="F5FAFE"/>
        </w:rPr>
        <w:t>min水温降至30 ℃左右，这时用手反复揉搓种子，洗掉种子表面的粘液，再用清水冲洗几次，放在室内浸泡6</w:t>
      </w:r>
      <w:r>
        <w:rPr>
          <w:rFonts w:hint="eastAsia" w:hAnsi="宋体"/>
          <w:shd w:val="clear" w:color="auto" w:fill="F5FAFE"/>
          <w:lang w:val="en-US" w:eastAsia="zh-CN"/>
        </w:rPr>
        <w:t xml:space="preserve"> </w:t>
      </w:r>
      <w:r>
        <w:rPr>
          <w:rFonts w:hint="eastAsia" w:ascii="宋体" w:hAnsi="宋体" w:eastAsia="宋体"/>
          <w:shd w:val="clear" w:color="auto" w:fill="F5FAFE"/>
        </w:rPr>
        <w:t>h～8 h，然后捞出沥干，用湿布或湿毛巾铺盖好，放在28 ℃左右的环境中催芽，30</w:t>
      </w:r>
      <w:r>
        <w:rPr>
          <w:rFonts w:hint="eastAsia" w:hAnsi="宋体"/>
          <w:shd w:val="clear" w:color="auto" w:fill="F5FAFE"/>
          <w:lang w:val="en-US" w:eastAsia="zh-CN"/>
        </w:rPr>
        <w:t xml:space="preserve"> </w:t>
      </w:r>
      <w:r>
        <w:rPr>
          <w:rFonts w:hint="eastAsia" w:ascii="宋体" w:hAnsi="宋体" w:eastAsia="宋体"/>
          <w:shd w:val="clear" w:color="auto" w:fill="F5FAFE"/>
        </w:rPr>
        <w:t>h左右即可出芽。</w:t>
      </w:r>
      <w:r>
        <w:rPr>
          <w:rFonts w:hint="eastAsia"/>
          <w:lang w:val="en-US" w:eastAsia="zh-CN"/>
        </w:rPr>
        <w:t xml:space="preserve"> </w:t>
      </w:r>
    </w:p>
    <w:p w14:paraId="6683BD5E">
      <w:pPr>
        <w:pStyle w:val="56"/>
        <w:ind w:left="0" w:leftChars="0" w:firstLine="0" w:firstLineChars="0"/>
        <w:rPr>
          <w:rFonts w:hint="eastAsia"/>
          <w:lang w:val="en-US" w:eastAsia="zh-CN"/>
        </w:rPr>
      </w:pPr>
      <w:r>
        <w:rPr>
          <w:rFonts w:hint="eastAsia" w:ascii="黑体" w:hAnsi="Times New Roman" w:eastAsia="黑体" w:cs="Times New Roman"/>
          <w:sz w:val="21"/>
          <w:lang w:val="en-US" w:eastAsia="zh-CN" w:bidi="ar-SA"/>
        </w:rPr>
        <w:t>6.2.2 接穗种子处理</w:t>
      </w:r>
      <w:r>
        <w:rPr>
          <w:rFonts w:hint="eastAsia"/>
          <w:lang w:val="en-US" w:eastAsia="zh-CN"/>
        </w:rPr>
        <w:t xml:space="preserve">   </w:t>
      </w:r>
    </w:p>
    <w:p w14:paraId="55D6200F">
      <w:pPr>
        <w:pStyle w:val="56"/>
        <w:ind w:firstLine="420"/>
        <w:rPr>
          <w:rFonts w:hint="eastAsia"/>
          <w:lang w:val="en-US" w:eastAsia="zh-CN"/>
        </w:rPr>
      </w:pPr>
      <w:r>
        <w:rPr>
          <w:rFonts w:hint="eastAsia"/>
          <w:lang w:val="en-US" w:eastAsia="zh-CN"/>
        </w:rPr>
        <w:t>甜瓜种子晒种1 d，将种子放入55 ℃温水中不断搅拌，待水温降至30 ℃时，浸泡4 h～6 h，然后用水冲洗干净，晾去表面水分，用湿纱布包好，放在25 ℃～30 ℃的环境中催芽24 h左右，芽长以0.2 cm～0.4 cm为宜。也可于温水浸种前先用100倍福尔马林或50%多菌灵100倍液浸泡10 min～20 min，用清水清洗干净后再用温水浸种催芽，消灭种子带菌。</w:t>
      </w:r>
    </w:p>
    <w:p w14:paraId="63FFD243">
      <w:pPr>
        <w:pStyle w:val="233"/>
        <w:numPr>
          <w:ilvl w:val="0"/>
          <w:numId w:val="0"/>
        </w:numPr>
        <w:ind w:leftChars="0"/>
        <w:rPr>
          <w:rFonts w:hint="eastAsia"/>
          <w:shd w:val="clear" w:color="auto" w:fill="F5FAFE"/>
          <w:lang w:val="en-US" w:eastAsia="zh-CN"/>
        </w:rPr>
      </w:pPr>
      <w:r>
        <w:rPr>
          <w:rFonts w:hint="eastAsia"/>
          <w:shd w:val="clear" w:color="auto" w:fill="F5FAFE"/>
          <w:lang w:val="en-US" w:eastAsia="zh-CN"/>
        </w:rPr>
        <w:t>6.3  嫁接方法</w:t>
      </w:r>
    </w:p>
    <w:p w14:paraId="64ABDDB6">
      <w:pPr>
        <w:pStyle w:val="56"/>
        <w:ind w:left="0" w:leftChars="0" w:firstLine="0" w:firstLineChars="0"/>
        <w:rPr>
          <w:rFonts w:hint="eastAsia"/>
          <w:lang w:val="en-US" w:eastAsia="zh-CN"/>
        </w:rPr>
      </w:pPr>
      <w:r>
        <w:rPr>
          <w:rFonts w:hint="eastAsia" w:ascii="黑体" w:eastAsia="黑体" w:hAnsiTheme="minorHAnsi" w:cstheme="minorBidi"/>
          <w:sz w:val="21"/>
          <w:szCs w:val="21"/>
          <w:shd w:val="clear" w:color="auto" w:fill="F5FAFE"/>
          <w:lang w:val="en-US" w:eastAsia="zh-CN" w:bidi="ar-SA"/>
        </w:rPr>
        <w:t>6.3.1 播种期确定</w:t>
      </w:r>
      <w:r>
        <w:rPr>
          <w:rFonts w:hint="eastAsia"/>
          <w:lang w:val="en-US" w:eastAsia="zh-CN"/>
        </w:rPr>
        <w:t xml:space="preserve">  </w:t>
      </w:r>
    </w:p>
    <w:p w14:paraId="2C842BA5">
      <w:pPr>
        <w:pStyle w:val="56"/>
        <w:rPr>
          <w:rFonts w:hint="eastAsia" w:ascii="黑体" w:eastAsia="黑体" w:hAnsiTheme="minorHAnsi" w:cstheme="minorBidi"/>
          <w:sz w:val="21"/>
          <w:szCs w:val="21"/>
          <w:shd w:val="clear" w:color="auto" w:fill="F5FAFE"/>
          <w:lang w:val="en-US" w:eastAsia="zh-CN" w:bidi="ar-SA"/>
        </w:rPr>
      </w:pPr>
      <w:r>
        <w:rPr>
          <w:rFonts w:hint="eastAsia" w:ascii="黑体" w:eastAsia="黑体" w:hAnsiTheme="minorHAnsi" w:cstheme="minorBidi"/>
          <w:sz w:val="21"/>
          <w:szCs w:val="21"/>
          <w:shd w:val="clear" w:color="auto" w:fill="F5FAFE"/>
          <w:lang w:val="en-US" w:eastAsia="zh-CN" w:bidi="ar-SA"/>
        </w:rPr>
        <w:t xml:space="preserve">插接法  </w:t>
      </w:r>
    </w:p>
    <w:p w14:paraId="7C5BB779">
      <w:pPr>
        <w:pStyle w:val="56"/>
        <w:rPr>
          <w:rFonts w:hint="eastAsia"/>
          <w:lang w:val="en-US" w:eastAsia="zh-CN"/>
        </w:rPr>
      </w:pPr>
      <w:r>
        <w:rPr>
          <w:rFonts w:hint="eastAsia"/>
          <w:lang w:val="en-US" w:eastAsia="zh-CN"/>
        </w:rPr>
        <w:t>砧木（白籽南瓜）、接穗同期播种。也可根据经验选择砧木（白籽南瓜）先播种2d～5d再播种接穗（甜瓜）。</w:t>
      </w:r>
    </w:p>
    <w:p w14:paraId="44C6CBD9">
      <w:pPr>
        <w:pStyle w:val="56"/>
        <w:ind w:left="0" w:leftChars="0" w:firstLine="420" w:firstLineChars="200"/>
        <w:rPr>
          <w:rFonts w:hint="eastAsia" w:ascii="黑体" w:eastAsia="黑体" w:hAnsiTheme="minorHAnsi" w:cstheme="minorBidi"/>
          <w:sz w:val="21"/>
          <w:szCs w:val="21"/>
          <w:shd w:val="clear" w:color="auto" w:fill="F5FAFE"/>
          <w:lang w:val="en-US" w:eastAsia="zh-CN" w:bidi="ar-SA"/>
        </w:rPr>
      </w:pPr>
      <w:r>
        <w:rPr>
          <w:rFonts w:hint="eastAsia" w:ascii="黑体" w:eastAsia="黑体" w:hAnsiTheme="minorHAnsi" w:cstheme="minorBidi"/>
          <w:sz w:val="21"/>
          <w:szCs w:val="21"/>
          <w:shd w:val="clear" w:color="auto" w:fill="F5FAFE"/>
          <w:lang w:val="en-US" w:eastAsia="zh-CN" w:bidi="ar-SA"/>
        </w:rPr>
        <w:t xml:space="preserve">贴接法  </w:t>
      </w:r>
    </w:p>
    <w:p w14:paraId="60E7253D">
      <w:pPr>
        <w:pStyle w:val="56"/>
        <w:ind w:left="0" w:leftChars="0" w:firstLine="420" w:firstLineChars="200"/>
        <w:rPr>
          <w:rFonts w:hint="eastAsia"/>
          <w:lang w:val="en-US" w:eastAsia="zh-CN"/>
        </w:rPr>
      </w:pPr>
      <w:r>
        <w:rPr>
          <w:rFonts w:hint="eastAsia"/>
          <w:lang w:val="en-US" w:eastAsia="zh-CN"/>
        </w:rPr>
        <w:t>先播种接穗（甜瓜）2 d～5 d，再播种砧木南瓜。</w:t>
      </w:r>
    </w:p>
    <w:p w14:paraId="283168CA">
      <w:pPr>
        <w:pStyle w:val="234"/>
        <w:numPr>
          <w:ilvl w:val="0"/>
          <w:numId w:val="0"/>
        </w:numPr>
        <w:spacing w:before="156" w:after="156"/>
        <w:ind w:leftChars="0"/>
        <w:rPr>
          <w:rFonts w:hint="eastAsia"/>
          <w:shd w:val="clear" w:color="auto" w:fill="F5FAFE"/>
        </w:rPr>
      </w:pPr>
      <w:r>
        <w:rPr>
          <w:rFonts w:hint="eastAsia"/>
          <w:shd w:val="clear" w:color="auto" w:fill="F5FAFE"/>
          <w:lang w:val="en-US" w:eastAsia="zh-CN"/>
        </w:rPr>
        <w:t xml:space="preserve">6.3.2 </w:t>
      </w:r>
      <w:r>
        <w:rPr>
          <w:rFonts w:hint="eastAsia"/>
          <w:shd w:val="clear" w:color="auto" w:fill="F5FAFE"/>
        </w:rPr>
        <w:t>砧木播种及管理</w:t>
      </w:r>
    </w:p>
    <w:p w14:paraId="13B6EE06">
      <w:pPr>
        <w:pStyle w:val="56"/>
        <w:ind w:firstLine="420"/>
        <w:rPr>
          <w:rFonts w:hint="eastAsia"/>
        </w:rPr>
      </w:pPr>
      <w:r>
        <w:rPr>
          <w:rFonts w:hint="eastAsia"/>
        </w:rPr>
        <w:t>胚芽长1</w:t>
      </w:r>
      <w:r>
        <w:rPr>
          <w:rFonts w:hint="eastAsia"/>
          <w:lang w:val="en-US" w:eastAsia="zh-CN"/>
        </w:rPr>
        <w:t xml:space="preserve"> </w:t>
      </w:r>
      <w:r>
        <w:rPr>
          <w:rFonts w:hint="eastAsia"/>
        </w:rPr>
        <w:t>mm～3 mm、出芽率达到85%时即可播种。装好基质的穴盘用木板刮平，喷淋水，喷透，打深约2 cm播孔，播种时胚芽向下，将种子平摆，保持种子开口朝向一致，之后覆盖1.5 cm左右厚的基质或消毒蛭石，淋一遍水，覆盖地膜。白天温度控制在28 ℃～32 ℃，夜温控制在 18</w:t>
      </w:r>
      <w:r>
        <w:rPr>
          <w:rFonts w:hint="eastAsia"/>
          <w:lang w:val="en-US" w:eastAsia="zh-CN"/>
        </w:rPr>
        <w:t xml:space="preserve"> </w:t>
      </w:r>
      <w:r>
        <w:rPr>
          <w:rFonts w:hint="eastAsia"/>
        </w:rPr>
        <w:t>℃～20</w:t>
      </w:r>
      <w:r>
        <w:rPr>
          <w:rFonts w:hint="eastAsia"/>
          <w:lang w:val="en-US" w:eastAsia="zh-CN"/>
        </w:rPr>
        <w:t xml:space="preserve"> </w:t>
      </w:r>
      <w:r>
        <w:rPr>
          <w:rFonts w:hint="eastAsia"/>
        </w:rPr>
        <w:t>℃，一半幼苗顶土时揭去地膜，白天温度控制在22 ℃～25 ℃，夜间温度控制在14 ℃～16 ℃。</w:t>
      </w:r>
    </w:p>
    <w:p w14:paraId="322249CB">
      <w:pPr>
        <w:pStyle w:val="56"/>
        <w:ind w:left="0" w:leftChars="0" w:firstLine="0" w:firstLineChars="0"/>
        <w:rPr>
          <w:rFonts w:hint="eastAsia" w:ascii="黑体" w:eastAsia="黑体" w:hAnsiTheme="minorHAnsi" w:cstheme="minorBidi"/>
          <w:sz w:val="21"/>
          <w:szCs w:val="21"/>
          <w:shd w:val="clear" w:color="auto" w:fill="F5FAFE"/>
          <w:lang w:val="en-US" w:eastAsia="zh-CN" w:bidi="ar-SA"/>
        </w:rPr>
      </w:pPr>
    </w:p>
    <w:p w14:paraId="602A7555">
      <w:pPr>
        <w:pStyle w:val="56"/>
        <w:ind w:left="0" w:leftChars="0" w:firstLine="0" w:firstLineChars="0"/>
        <w:rPr>
          <w:rFonts w:hint="eastAsia" w:ascii="黑体" w:eastAsia="黑体" w:hAnsiTheme="minorHAnsi" w:cstheme="minorBidi"/>
          <w:sz w:val="21"/>
          <w:szCs w:val="21"/>
          <w:shd w:val="clear" w:color="auto" w:fill="F5FAFE"/>
          <w:lang w:val="en-US" w:eastAsia="zh-CN" w:bidi="ar-SA"/>
        </w:rPr>
      </w:pPr>
      <w:r>
        <w:rPr>
          <w:rFonts w:hint="eastAsia" w:ascii="黑体" w:eastAsia="黑体" w:hAnsiTheme="minorHAnsi" w:cstheme="minorBidi"/>
          <w:sz w:val="21"/>
          <w:szCs w:val="21"/>
          <w:shd w:val="clear" w:color="auto" w:fill="F5FAFE"/>
          <w:lang w:val="en-US" w:eastAsia="zh-CN" w:bidi="ar-SA"/>
        </w:rPr>
        <w:t>6.3.3接穗播种及管理</w:t>
      </w:r>
    </w:p>
    <w:p w14:paraId="0D3F4B8D">
      <w:pPr>
        <w:pStyle w:val="232"/>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播于装有消毒基质的平盘内，每标准盘800粒。用洁净的细沙覆盖，覆盖地膜。白天温度28 ℃～30 ℃，夜间18 ℃～20 ℃，70%种子顶土时去掉地膜，降温，白天22 ℃～25 ℃，夜间16 ℃～18 ℃。</w:t>
      </w:r>
    </w:p>
    <w:p w14:paraId="509FC8F9">
      <w:pPr>
        <w:pStyle w:val="104"/>
        <w:numPr>
          <w:ilvl w:val="1"/>
          <w:numId w:val="0"/>
        </w:numPr>
        <w:spacing w:before="312" w:after="312"/>
        <w:ind w:leftChars="0"/>
        <w:rPr>
          <w:rFonts w:hint="eastAsia"/>
          <w:lang w:eastAsia="zh-CN"/>
        </w:rPr>
      </w:pPr>
      <w:bookmarkStart w:id="56" w:name="_Toc164849222"/>
      <w:r>
        <w:rPr>
          <w:rFonts w:hint="eastAsia"/>
          <w:lang w:val="en-US" w:eastAsia="zh-CN"/>
        </w:rPr>
        <w:t xml:space="preserve">6.4 </w:t>
      </w:r>
      <w:bookmarkEnd w:id="56"/>
      <w:r>
        <w:rPr>
          <w:rFonts w:hint="eastAsia"/>
          <w:lang w:val="en-US" w:eastAsia="zh-CN"/>
        </w:rPr>
        <w:t xml:space="preserve"> </w:t>
      </w:r>
      <w:r>
        <w:rPr>
          <w:rFonts w:hint="eastAsia"/>
          <w:lang w:eastAsia="zh-CN"/>
        </w:rPr>
        <w:t>嫁接</w:t>
      </w:r>
    </w:p>
    <w:p w14:paraId="5DAB0832">
      <w:pPr>
        <w:pStyle w:val="234"/>
        <w:numPr>
          <w:ilvl w:val="0"/>
          <w:numId w:val="0"/>
        </w:numPr>
        <w:spacing w:before="156" w:after="156"/>
        <w:ind w:leftChars="0"/>
        <w:rPr>
          <w:rFonts w:ascii="宋体" w:hAnsi="宋体" w:eastAsia="宋体"/>
          <w:shd w:val="clear" w:color="auto" w:fill="F5FAFE"/>
        </w:rPr>
      </w:pPr>
      <w:r>
        <w:rPr>
          <w:rFonts w:hint="eastAsia"/>
          <w:lang w:val="en-US" w:eastAsia="zh-CN"/>
        </w:rPr>
        <w:t xml:space="preserve"> </w:t>
      </w:r>
      <w:r>
        <w:rPr>
          <w:rFonts w:hint="eastAsia" w:ascii="宋体" w:hAnsi="宋体" w:eastAsia="宋体"/>
          <w:b/>
          <w:bCs/>
          <w:shd w:val="clear" w:color="auto" w:fill="F5FAFE"/>
          <w:lang w:val="en-US" w:eastAsia="zh-CN"/>
        </w:rPr>
        <w:t xml:space="preserve">6.4.1 </w:t>
      </w:r>
      <w:r>
        <w:rPr>
          <w:rFonts w:hint="eastAsia" w:ascii="宋体" w:hAnsi="宋体" w:eastAsia="宋体"/>
          <w:shd w:val="clear" w:color="auto" w:fill="F5FAFE"/>
        </w:rPr>
        <w:t>适于插接的砧木和接穗形态为南瓜砧木第一片真叶展开 1 cm～2 cm大小，茎粗2.5 mm～3 mm,嫁接苗龄10</w:t>
      </w:r>
      <w:r>
        <w:rPr>
          <w:rFonts w:hint="eastAsia" w:ascii="宋体" w:hAnsi="宋体" w:eastAsia="宋体"/>
          <w:shd w:val="clear" w:color="auto" w:fill="F5FAFE"/>
          <w:lang w:val="en-US" w:eastAsia="zh-CN"/>
        </w:rPr>
        <w:t xml:space="preserve"> </w:t>
      </w:r>
      <w:r>
        <w:rPr>
          <w:rFonts w:hint="eastAsia"/>
          <w:shd w:val="clear" w:color="auto" w:fill="F5FAFE"/>
        </w:rPr>
        <w:t>d</w:t>
      </w:r>
      <w:r>
        <w:rPr>
          <w:rFonts w:hint="eastAsia" w:ascii="宋体" w:hAnsi="宋体" w:eastAsia="宋体"/>
          <w:shd w:val="clear" w:color="auto" w:fill="F5FAFE"/>
        </w:rPr>
        <w:t>～15</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d；甜瓜接穗子叶展开变绿，茎粗1.5 mm～2 mm,心叶显露或者1片真叶，出苗后2</w:t>
      </w:r>
      <w:r>
        <w:rPr>
          <w:rFonts w:hint="eastAsia" w:ascii="宋体" w:hAnsi="宋体" w:eastAsia="宋体"/>
          <w:shd w:val="clear" w:color="auto" w:fill="F5FAFE"/>
          <w:lang w:val="en-US" w:eastAsia="zh-CN"/>
        </w:rPr>
        <w:t xml:space="preserve"> </w:t>
      </w:r>
      <w:r>
        <w:rPr>
          <w:rFonts w:hint="eastAsia"/>
          <w:shd w:val="clear" w:color="auto" w:fill="F5FAFE"/>
        </w:rPr>
        <w:t>d</w:t>
      </w:r>
      <w:r>
        <w:rPr>
          <w:rFonts w:hint="eastAsia" w:ascii="宋体" w:hAnsi="宋体" w:eastAsia="宋体"/>
          <w:shd w:val="clear" w:color="auto" w:fill="F5FAFE"/>
        </w:rPr>
        <w:t>～4</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d，嫁接苗龄10</w:t>
      </w:r>
      <w:r>
        <w:rPr>
          <w:rFonts w:hint="eastAsia" w:ascii="宋体" w:hAnsi="宋体" w:eastAsia="宋体"/>
          <w:shd w:val="clear" w:color="auto" w:fill="F5FAFE"/>
          <w:lang w:val="en-US" w:eastAsia="zh-CN"/>
        </w:rPr>
        <w:t xml:space="preserve"> </w:t>
      </w:r>
      <w:r>
        <w:rPr>
          <w:rFonts w:hint="eastAsia"/>
          <w:shd w:val="clear" w:color="auto" w:fill="F5FAFE"/>
        </w:rPr>
        <w:t>d</w:t>
      </w:r>
      <w:r>
        <w:rPr>
          <w:rFonts w:hint="eastAsia" w:ascii="宋体" w:hAnsi="宋体" w:eastAsia="宋体"/>
          <w:shd w:val="clear" w:color="auto" w:fill="F5FAFE"/>
        </w:rPr>
        <w:t>～15</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d。</w:t>
      </w:r>
    </w:p>
    <w:p w14:paraId="1564CEA3">
      <w:pPr>
        <w:pStyle w:val="234"/>
        <w:numPr>
          <w:ilvl w:val="0"/>
          <w:numId w:val="0"/>
        </w:numPr>
        <w:spacing w:before="156" w:after="156"/>
        <w:ind w:leftChars="0"/>
        <w:rPr>
          <w:rFonts w:hint="eastAsia" w:ascii="宋体" w:hAnsi="宋体" w:eastAsia="宋体"/>
          <w:shd w:val="clear" w:color="auto" w:fill="F5FAFE"/>
        </w:rPr>
      </w:pPr>
      <w:r>
        <w:rPr>
          <w:rFonts w:hint="eastAsia" w:ascii="宋体" w:hAnsi="宋体" w:eastAsia="宋体"/>
          <w:b/>
          <w:bCs/>
          <w:shd w:val="clear" w:color="auto" w:fill="F5FAFE"/>
          <w:lang w:val="en-US" w:eastAsia="zh-CN"/>
        </w:rPr>
        <w:t xml:space="preserve">6.4.2 </w:t>
      </w:r>
      <w:r>
        <w:rPr>
          <w:rFonts w:hint="eastAsia" w:ascii="宋体" w:hAnsi="宋体" w:eastAsia="宋体"/>
          <w:shd w:val="clear" w:color="auto" w:fill="F5FAFE"/>
        </w:rPr>
        <w:t>适于贴接的砧木和接穗形态为南瓜砧木第一片真叶展开 1</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cm～2</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cm大小，茎粗2.5</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mm～3 mm,嫁接苗龄10</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d～15</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d；甜瓜接穗子叶展开变绿，茎粗1.5 mm～2 mm,心叶1</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cm～3</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cm，出苗后4</w:t>
      </w:r>
      <w:r>
        <w:rPr>
          <w:rFonts w:hint="eastAsia" w:ascii="宋体" w:hAnsi="宋体" w:eastAsia="宋体"/>
          <w:shd w:val="clear" w:color="auto" w:fill="F5FAFE"/>
          <w:lang w:val="en-US" w:eastAsia="zh-CN"/>
        </w:rPr>
        <w:t xml:space="preserve"> </w:t>
      </w:r>
      <w:r>
        <w:rPr>
          <w:rFonts w:hint="eastAsia"/>
          <w:shd w:val="clear" w:color="auto" w:fill="F5FAFE"/>
        </w:rPr>
        <w:t>d</w:t>
      </w:r>
      <w:r>
        <w:rPr>
          <w:rFonts w:hint="eastAsia" w:ascii="宋体" w:hAnsi="宋体" w:eastAsia="宋体"/>
          <w:shd w:val="clear" w:color="auto" w:fill="F5FAFE"/>
        </w:rPr>
        <w:t>～5</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d，嫁接苗龄12</w:t>
      </w:r>
      <w:r>
        <w:rPr>
          <w:rFonts w:hint="eastAsia" w:ascii="宋体" w:hAnsi="宋体" w:eastAsia="宋体"/>
          <w:shd w:val="clear" w:color="auto" w:fill="F5FAFE"/>
          <w:lang w:val="en-US" w:eastAsia="zh-CN"/>
        </w:rPr>
        <w:t xml:space="preserve"> </w:t>
      </w:r>
      <w:r>
        <w:rPr>
          <w:rFonts w:hint="eastAsia"/>
          <w:shd w:val="clear" w:color="auto" w:fill="F5FAFE"/>
        </w:rPr>
        <w:t>d</w:t>
      </w:r>
      <w:r>
        <w:rPr>
          <w:rFonts w:hint="eastAsia" w:ascii="宋体" w:hAnsi="宋体" w:eastAsia="宋体"/>
          <w:shd w:val="clear" w:color="auto" w:fill="F5FAFE"/>
        </w:rPr>
        <w:t>～15</w:t>
      </w:r>
      <w:r>
        <w:rPr>
          <w:rFonts w:hint="eastAsia" w:ascii="宋体" w:hAnsi="宋体" w:eastAsia="宋体"/>
          <w:shd w:val="clear" w:color="auto" w:fill="F5FAFE"/>
          <w:lang w:val="en-US" w:eastAsia="zh-CN"/>
        </w:rPr>
        <w:t xml:space="preserve"> </w:t>
      </w:r>
      <w:r>
        <w:rPr>
          <w:rFonts w:hint="eastAsia" w:ascii="宋体" w:hAnsi="宋体" w:eastAsia="宋体"/>
          <w:shd w:val="clear" w:color="auto" w:fill="F5FAFE"/>
        </w:rPr>
        <w:t>d。</w:t>
      </w:r>
    </w:p>
    <w:p w14:paraId="64C98702">
      <w:pPr>
        <w:pStyle w:val="234"/>
        <w:numPr>
          <w:ilvl w:val="0"/>
          <w:numId w:val="0"/>
        </w:numPr>
        <w:spacing w:before="156" w:after="156"/>
        <w:ind w:leftChars="0"/>
        <w:rPr>
          <w:rFonts w:hint="eastAsia" w:ascii="宋体" w:hAnsi="宋体" w:eastAsia="宋体"/>
          <w:sz w:val="24"/>
          <w:szCs w:val="24"/>
        </w:rPr>
      </w:pPr>
      <w:r>
        <w:rPr>
          <w:rFonts w:hint="eastAsia" w:ascii="宋体" w:hAnsi="宋体" w:eastAsia="宋体"/>
          <w:shd w:val="clear" w:color="auto" w:fill="F5FAFE"/>
          <w:lang w:val="en-US" w:eastAsia="zh-CN"/>
        </w:rPr>
        <w:t xml:space="preserve">6.4.3 </w:t>
      </w:r>
      <w:r>
        <w:rPr>
          <w:rFonts w:hint="eastAsia" w:ascii="宋体" w:hAnsi="宋体" w:eastAsia="宋体"/>
          <w:shd w:val="clear" w:color="auto" w:fill="F5FAFE"/>
        </w:rPr>
        <w:t>嫁接前砧木和接穗苗处理为嫁接前一天，砧木和接穗都淋透水，叶面喷杀菌剂和杀虫剂。</w:t>
      </w:r>
    </w:p>
    <w:p w14:paraId="3AE7C8B5">
      <w:pPr>
        <w:pStyle w:val="234"/>
        <w:numPr>
          <w:ilvl w:val="0"/>
          <w:numId w:val="0"/>
        </w:numPr>
        <w:spacing w:before="156" w:after="156"/>
        <w:ind w:leftChars="0"/>
        <w:rPr>
          <w:rFonts w:hint="eastAsia"/>
          <w:shd w:val="clear" w:color="auto" w:fill="F5FAFE"/>
        </w:rPr>
      </w:pPr>
      <w:r>
        <w:rPr>
          <w:rFonts w:hint="eastAsia"/>
          <w:shd w:val="clear" w:color="auto" w:fill="F5FAFE"/>
          <w:lang w:val="en-US" w:eastAsia="zh-CN"/>
        </w:rPr>
        <w:t xml:space="preserve">6.4.4 </w:t>
      </w:r>
      <w:r>
        <w:rPr>
          <w:rFonts w:hint="eastAsia"/>
          <w:shd w:val="clear" w:color="auto" w:fill="F5FAFE"/>
        </w:rPr>
        <w:t xml:space="preserve">插接法 </w:t>
      </w:r>
    </w:p>
    <w:p w14:paraId="53F1BCAB">
      <w:pPr>
        <w:pStyle w:val="232"/>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先去除砧木真叶和生长点，用竹签在任一子叶基部的内侧向另一片子叶的下方呈30°～45°斜插一孔，插入深度为0.5 cm～0.8 cm</w:t>
      </w:r>
      <w:r>
        <w:rPr>
          <w:rFonts w:hint="eastAsia" w:hAnsi="Times New Roman" w:eastAsia="宋体" w:cs="Times New Roman"/>
          <w:sz w:val="21"/>
          <w:szCs w:val="20"/>
          <w:lang w:val="en-US" w:eastAsia="zh-CN" w:bidi="ar-SA"/>
        </w:rPr>
        <w:t>，</w:t>
      </w:r>
      <w:r>
        <w:rPr>
          <w:rFonts w:hint="eastAsia" w:ascii="宋体" w:hAnsi="Times New Roman" w:eastAsia="宋体" w:cs="Times New Roman"/>
          <w:sz w:val="21"/>
          <w:szCs w:val="20"/>
          <w:lang w:val="en-US" w:eastAsia="zh-CN" w:bidi="ar-SA"/>
        </w:rPr>
        <w:t>感觉以竹签将穿破砧木表皮而又未破为宜，暂不拔出竹签。取一接穗苗，持刀片在甜瓜子叶正下方一侧，距子叶1</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cm～1.3</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cm处斜切0.5 cm～0.8 cm单楔形面，长度约与砧木刺孔深度相同。然后从砧木上迅速拔出竹签，立即将接穗的切面一侧向下轻轻插入砧木苗茎的插孔内，深度以切口吻合为宜，整个过程应做到稳、准、快。</w:t>
      </w:r>
    </w:p>
    <w:p w14:paraId="1A398A8E">
      <w:pPr>
        <w:pStyle w:val="234"/>
        <w:numPr>
          <w:ilvl w:val="0"/>
          <w:numId w:val="0"/>
        </w:numPr>
        <w:spacing w:before="156" w:after="156"/>
        <w:ind w:leftChars="0"/>
        <w:rPr>
          <w:rFonts w:hint="eastAsia"/>
          <w:shd w:val="clear" w:color="auto" w:fill="F5FAFE"/>
        </w:rPr>
      </w:pPr>
      <w:r>
        <w:rPr>
          <w:rFonts w:hint="eastAsia"/>
          <w:shd w:val="clear" w:color="auto" w:fill="F5FAFE"/>
          <w:lang w:val="en-US" w:eastAsia="zh-CN"/>
        </w:rPr>
        <w:t xml:space="preserve">6.4.5 </w:t>
      </w:r>
      <w:r>
        <w:rPr>
          <w:rFonts w:hint="eastAsia"/>
          <w:shd w:val="clear" w:color="auto" w:fill="F5FAFE"/>
        </w:rPr>
        <w:t xml:space="preserve">贴接法 </w:t>
      </w:r>
    </w:p>
    <w:p w14:paraId="2166BBBF">
      <w:pPr>
        <w:pStyle w:val="56"/>
        <w:ind w:firstLine="420"/>
        <w:rPr>
          <w:rFonts w:hint="eastAsia" w:eastAsia="宋体"/>
          <w:lang w:eastAsia="zh-CN"/>
        </w:rPr>
      </w:pPr>
      <w:r>
        <w:rPr>
          <w:rFonts w:hint="eastAsia"/>
          <w:shd w:val="clear" w:color="auto" w:fill="F5FAFE"/>
        </w:rPr>
        <w:t>嫁接时自砧木顶端呈30°角用刀片削去1片子叶连同心叶生长点。再取甜瓜接穗苗从子叶下留1.0</w:t>
      </w:r>
      <w:r>
        <w:rPr>
          <w:rFonts w:hint="eastAsia"/>
          <w:shd w:val="clear" w:color="auto" w:fill="F5FAFE"/>
          <w:lang w:val="en-US" w:eastAsia="zh-CN"/>
        </w:rPr>
        <w:t xml:space="preserve"> </w:t>
      </w:r>
      <w:r>
        <w:rPr>
          <w:rFonts w:hint="eastAsia"/>
          <w:shd w:val="clear" w:color="auto" w:fill="F5FAFE"/>
        </w:rPr>
        <w:t>cm</w:t>
      </w:r>
      <w:r>
        <w:rPr>
          <w:rFonts w:hint="eastAsia"/>
          <w:shd w:val="clear" w:color="auto" w:fill="F5FAFE"/>
          <w:lang w:val="en-US" w:eastAsia="zh-CN"/>
        </w:rPr>
        <w:t xml:space="preserve"> </w:t>
      </w:r>
      <w:r>
        <w:rPr>
          <w:rFonts w:hint="eastAsia"/>
          <w:shd w:val="clear" w:color="auto" w:fill="F5FAFE"/>
        </w:rPr>
        <w:t>削成35°</w:t>
      </w:r>
      <w:r>
        <w:rPr>
          <w:rFonts w:hint="eastAsia" w:hAnsi="宋体"/>
          <w:shd w:val="clear" w:color="auto" w:fill="F5FAFE"/>
        </w:rPr>
        <w:t>～</w:t>
      </w:r>
      <w:r>
        <w:rPr>
          <w:rFonts w:hint="eastAsia"/>
          <w:shd w:val="clear" w:color="auto" w:fill="F5FAFE"/>
        </w:rPr>
        <w:t>45°单面楔形，楔形长度与砧木切口长度相等，迅速使两者的切口贴合，用嫁接夹及时固定即可。</w:t>
      </w:r>
      <w:r>
        <w:rPr>
          <w:rFonts w:hint="eastAsia" w:hAnsi="宋体"/>
          <w:color w:val="000000"/>
          <w:szCs w:val="21"/>
          <w:shd w:val="clear" w:color="auto" w:fill="F5FAFE"/>
        </w:rPr>
        <w:t>对刀片等工具用</w:t>
      </w:r>
      <w:r>
        <w:rPr>
          <w:rFonts w:hint="eastAsia"/>
          <w:color w:val="000000"/>
          <w:szCs w:val="21"/>
          <w:shd w:val="clear" w:color="auto" w:fill="F5FAFE"/>
        </w:rPr>
        <w:t>95%酒精或者0.2%高锰酸钾消毒。</w:t>
      </w:r>
    </w:p>
    <w:p w14:paraId="0218B7EF">
      <w:pPr>
        <w:pStyle w:val="104"/>
        <w:numPr>
          <w:ilvl w:val="1"/>
          <w:numId w:val="0"/>
        </w:numPr>
        <w:spacing w:before="312" w:after="312"/>
        <w:ind w:leftChars="0"/>
      </w:pPr>
      <w:bookmarkStart w:id="57" w:name="_Toc164849223"/>
      <w:r>
        <w:rPr>
          <w:rFonts w:hint="eastAsia"/>
          <w:lang w:val="en-US" w:eastAsia="zh-CN"/>
        </w:rPr>
        <w:t xml:space="preserve">7  </w:t>
      </w:r>
      <w:bookmarkEnd w:id="57"/>
      <w:r>
        <w:rPr>
          <w:rFonts w:hint="eastAsia"/>
          <w:shd w:val="clear" w:color="auto" w:fill="F5FAFE"/>
        </w:rPr>
        <w:t>嫁接</w:t>
      </w:r>
      <w:r>
        <w:rPr>
          <w:rFonts w:hint="eastAsia"/>
          <w:shd w:val="clear" w:color="auto" w:fill="F5FAFE"/>
          <w:lang w:val="en-US" w:eastAsia="zh-CN"/>
        </w:rPr>
        <w:t>后</w:t>
      </w:r>
      <w:r>
        <w:rPr>
          <w:rFonts w:hint="eastAsia"/>
          <w:shd w:val="clear" w:color="auto" w:fill="F5FAFE"/>
        </w:rPr>
        <w:t>的管理</w:t>
      </w:r>
    </w:p>
    <w:p w14:paraId="4AEAB011">
      <w:pPr>
        <w:pStyle w:val="105"/>
        <w:numPr>
          <w:ilvl w:val="2"/>
          <w:numId w:val="0"/>
        </w:numPr>
        <w:spacing w:before="156" w:after="156"/>
        <w:ind w:leftChars="0"/>
        <w:rPr>
          <w:rFonts w:hint="eastAsia"/>
          <w:lang w:val="en-US" w:eastAsia="zh-CN"/>
        </w:rPr>
      </w:pPr>
      <w:bookmarkStart w:id="58" w:name="_Toc164849224"/>
      <w:r>
        <w:rPr>
          <w:rFonts w:hint="eastAsia"/>
          <w:lang w:val="en-US" w:eastAsia="zh-CN"/>
        </w:rPr>
        <w:t xml:space="preserve">7.1  </w:t>
      </w:r>
      <w:bookmarkEnd w:id="58"/>
      <w:r>
        <w:rPr>
          <w:rFonts w:hint="eastAsia"/>
          <w:lang w:val="en-US" w:eastAsia="zh-CN"/>
        </w:rPr>
        <w:t xml:space="preserve">湿度 </w:t>
      </w:r>
      <w:bookmarkStart w:id="59" w:name="_Toc164849225"/>
    </w:p>
    <w:p w14:paraId="014D4509">
      <w:pPr>
        <w:pStyle w:val="56"/>
        <w:ind w:firstLine="420"/>
        <w:rPr>
          <w:rFonts w:hint="eastAsia"/>
        </w:rPr>
      </w:pPr>
      <w:r>
        <w:rPr>
          <w:rFonts w:hint="eastAsia"/>
        </w:rPr>
        <w:t>嫁接后将穴盘摆入苗床，上面覆盖一层新地膜保湿。一个苗床摆满后及时扣塑料小拱棚保湿，嫁接后头三天拱棚内空气相对湿度保持在95%以上。第</w:t>
      </w:r>
      <w:r>
        <w:rPr>
          <w:rFonts w:hint="eastAsia"/>
          <w:lang w:val="en-US" w:eastAsia="zh-CN"/>
        </w:rPr>
        <w:t xml:space="preserve"> </w:t>
      </w:r>
      <w:r>
        <w:rPr>
          <w:rFonts w:hint="eastAsia"/>
        </w:rPr>
        <w:t>2</w:t>
      </w:r>
      <w:r>
        <w:rPr>
          <w:rFonts w:hint="eastAsia"/>
          <w:lang w:val="en-US" w:eastAsia="zh-CN"/>
        </w:rPr>
        <w:t xml:space="preserve"> </w:t>
      </w:r>
      <w:r>
        <w:rPr>
          <w:rFonts w:hint="eastAsia"/>
        </w:rPr>
        <w:t>d须将地膜翻过来，避免水株影响，同时透气。三天后视湿度情况增加通风换气时间和换气量。五天后去掉薄膜，6</w:t>
      </w:r>
      <w:r>
        <w:rPr>
          <w:rFonts w:hint="eastAsia"/>
          <w:lang w:val="en-US" w:eastAsia="zh-CN"/>
        </w:rPr>
        <w:t xml:space="preserve"> </w:t>
      </w:r>
      <w:r>
        <w:rPr>
          <w:rFonts w:hint="eastAsia"/>
        </w:rPr>
        <w:t>d～7</w:t>
      </w:r>
      <w:r>
        <w:rPr>
          <w:rFonts w:hint="eastAsia"/>
          <w:lang w:val="en-US" w:eastAsia="zh-CN"/>
        </w:rPr>
        <w:t xml:space="preserve"> </w:t>
      </w:r>
      <w:r>
        <w:rPr>
          <w:rFonts w:hint="eastAsia"/>
        </w:rPr>
        <w:t>d后 ，湿度控制在50%～60%。夏秋季7～8月份嫁接后第二天早晨开始透气，揭开小拱棚的薄膜，晾30 min左右，叶面无水滴后再覆盖。塑料薄膜质量应符合GB/T 13735的要求。</w:t>
      </w:r>
    </w:p>
    <w:bookmarkEnd w:id="59"/>
    <w:p w14:paraId="2F9647BE">
      <w:pPr>
        <w:pStyle w:val="56"/>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7.2 温度</w:t>
      </w:r>
    </w:p>
    <w:p w14:paraId="68628615">
      <w:pPr>
        <w:pStyle w:val="56"/>
        <w:ind w:firstLine="420"/>
      </w:pPr>
      <w:r>
        <w:rPr>
          <w:rFonts w:hint="eastAsia"/>
          <w:lang w:val="en-US" w:eastAsia="zh-CN"/>
        </w:rPr>
        <w:t xml:space="preserve"> </w:t>
      </w:r>
      <w:r>
        <w:rPr>
          <w:rFonts w:hint="eastAsia"/>
        </w:rPr>
        <w:t>嫁接后6</w:t>
      </w:r>
      <w:r>
        <w:rPr>
          <w:rFonts w:hint="eastAsia"/>
          <w:lang w:val="en-US" w:eastAsia="zh-CN"/>
        </w:rPr>
        <w:t xml:space="preserve"> </w:t>
      </w:r>
      <w:r>
        <w:rPr>
          <w:rFonts w:hint="eastAsia"/>
        </w:rPr>
        <w:t>d～7</w:t>
      </w:r>
      <w:r>
        <w:rPr>
          <w:rFonts w:hint="eastAsia"/>
          <w:lang w:val="en-US" w:eastAsia="zh-CN"/>
        </w:rPr>
        <w:t xml:space="preserve"> </w:t>
      </w:r>
      <w:r>
        <w:rPr>
          <w:rFonts w:hint="eastAsia"/>
        </w:rPr>
        <w:t>d内白天温度保持在25 ℃～28 ℃，夜间18 ℃～20 ℃，7 d后，白天温度22 ℃～28℃，夜间16 ℃～18 ℃。</w:t>
      </w:r>
    </w:p>
    <w:p w14:paraId="7DCB39C7">
      <w:pPr>
        <w:pStyle w:val="56"/>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 xml:space="preserve">7.3  光照 </w:t>
      </w:r>
    </w:p>
    <w:p w14:paraId="69CEE512">
      <w:pPr>
        <w:pStyle w:val="56"/>
        <w:ind w:firstLine="420"/>
        <w:rPr>
          <w:rFonts w:hint="eastAsia"/>
          <w:shd w:val="clear" w:color="auto" w:fill="F5FAFE"/>
        </w:rPr>
      </w:pPr>
      <w:r>
        <w:rPr>
          <w:rFonts w:hint="eastAsia"/>
          <w:shd w:val="clear" w:color="auto" w:fill="F5FAFE"/>
        </w:rPr>
        <w:t>在小拱棚上盖遮阳网，嫁接后第1</w:t>
      </w:r>
      <w:r>
        <w:rPr>
          <w:rFonts w:hint="eastAsia"/>
          <w:shd w:val="clear" w:color="auto" w:fill="F5FAFE"/>
          <w:lang w:val="en-US" w:eastAsia="zh-CN"/>
        </w:rPr>
        <w:t xml:space="preserve"> </w:t>
      </w:r>
      <w:r>
        <w:rPr>
          <w:rFonts w:hint="eastAsia"/>
          <w:shd w:val="clear" w:color="auto" w:fill="F5FAFE"/>
        </w:rPr>
        <w:t>d～3</w:t>
      </w:r>
      <w:r>
        <w:rPr>
          <w:rFonts w:hint="eastAsia"/>
          <w:shd w:val="clear" w:color="auto" w:fill="F5FAFE"/>
          <w:lang w:val="en-US" w:eastAsia="zh-CN"/>
        </w:rPr>
        <w:t xml:space="preserve"> </w:t>
      </w:r>
      <w:r>
        <w:rPr>
          <w:rFonts w:hint="eastAsia"/>
          <w:shd w:val="clear" w:color="auto" w:fill="F5FAFE"/>
        </w:rPr>
        <w:t>d，晴天全日遮光，早晚适当见散射光。4</w:t>
      </w:r>
      <w:r>
        <w:rPr>
          <w:rFonts w:hint="eastAsia"/>
          <w:shd w:val="clear" w:color="auto" w:fill="F5FAFE"/>
          <w:lang w:val="en-US" w:eastAsia="zh-CN"/>
        </w:rPr>
        <w:t xml:space="preserve"> </w:t>
      </w:r>
      <w:r>
        <w:rPr>
          <w:rFonts w:hint="eastAsia"/>
          <w:shd w:val="clear" w:color="auto" w:fill="F5FAFE"/>
        </w:rPr>
        <w:t>d～5</w:t>
      </w:r>
      <w:r>
        <w:rPr>
          <w:rFonts w:hint="eastAsia"/>
          <w:shd w:val="clear" w:color="auto" w:fill="F5FAFE"/>
          <w:lang w:val="en-US" w:eastAsia="zh-CN"/>
        </w:rPr>
        <w:t xml:space="preserve"> </w:t>
      </w:r>
      <w:r>
        <w:rPr>
          <w:rFonts w:hint="eastAsia"/>
          <w:shd w:val="clear" w:color="auto" w:fill="F5FAFE"/>
        </w:rPr>
        <w:t>d后，可逐渐减少遮阴时间，适当增加光照。5</w:t>
      </w:r>
      <w:r>
        <w:rPr>
          <w:rFonts w:hint="eastAsia"/>
          <w:shd w:val="clear" w:color="auto" w:fill="F5FAFE"/>
          <w:lang w:val="en-US" w:eastAsia="zh-CN"/>
        </w:rPr>
        <w:t xml:space="preserve"> </w:t>
      </w:r>
      <w:r>
        <w:rPr>
          <w:rFonts w:hint="eastAsia"/>
          <w:shd w:val="clear" w:color="auto" w:fill="F5FAFE"/>
        </w:rPr>
        <w:t>d～7</w:t>
      </w:r>
      <w:r>
        <w:rPr>
          <w:rFonts w:hint="eastAsia"/>
          <w:shd w:val="clear" w:color="auto" w:fill="F5FAFE"/>
          <w:lang w:val="en-US" w:eastAsia="zh-CN"/>
        </w:rPr>
        <w:t xml:space="preserve"> </w:t>
      </w:r>
      <w:r>
        <w:rPr>
          <w:rFonts w:hint="eastAsia"/>
          <w:shd w:val="clear" w:color="auto" w:fill="F5FAFE"/>
        </w:rPr>
        <w:t>d以后可逐渐通风，不再遮阴。遇到久阴转晴，要及时遮阴。连阴天须进行补光。</w:t>
      </w:r>
    </w:p>
    <w:p w14:paraId="01410387">
      <w:pPr>
        <w:pStyle w:val="233"/>
        <w:numPr>
          <w:ilvl w:val="0"/>
          <w:numId w:val="0"/>
        </w:numPr>
        <w:ind w:leftChars="0"/>
        <w:rPr>
          <w:shd w:val="clear" w:color="auto" w:fill="F5FAFE"/>
        </w:rPr>
      </w:pPr>
      <w:r>
        <w:rPr>
          <w:rFonts w:hint="eastAsia"/>
          <w:shd w:val="clear" w:color="auto" w:fill="F5FAFE"/>
          <w:lang w:val="en-US" w:eastAsia="zh-CN"/>
        </w:rPr>
        <w:t xml:space="preserve">7.4 </w:t>
      </w:r>
      <w:r>
        <w:rPr>
          <w:rFonts w:hint="eastAsia"/>
          <w:shd w:val="clear" w:color="auto" w:fill="F5FAFE"/>
        </w:rPr>
        <w:t>肥水管理</w:t>
      </w:r>
    </w:p>
    <w:p w14:paraId="6F98D43C">
      <w:pPr>
        <w:pStyle w:val="232"/>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嫁接苗不再萎蔫后，视天气情况，5</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d～7</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 xml:space="preserve">d浇一次肥水。可选用品牌水溶肥、磷酸二氢钾优质肥料，浓度以0.2%～0.5%为宜。结合肥水还可加入甲壳素等植物诱导剂一遍使用。灌溉水质量符合GB 5084  农田灌溉水质标准。 </w:t>
      </w:r>
    </w:p>
    <w:p w14:paraId="7C525379">
      <w:pPr>
        <w:pStyle w:val="233"/>
        <w:numPr>
          <w:ilvl w:val="0"/>
          <w:numId w:val="0"/>
        </w:numPr>
        <w:ind w:leftChars="0"/>
        <w:rPr>
          <w:rFonts w:hint="eastAsia"/>
          <w:shd w:val="clear" w:color="auto" w:fill="F5FAFE"/>
        </w:rPr>
      </w:pPr>
      <w:r>
        <w:rPr>
          <w:rFonts w:hint="eastAsia"/>
          <w:shd w:val="clear" w:color="auto" w:fill="F5FAFE"/>
          <w:lang w:val="en-US" w:eastAsia="zh-CN"/>
        </w:rPr>
        <w:t xml:space="preserve">7.5 </w:t>
      </w:r>
      <w:r>
        <w:rPr>
          <w:rFonts w:hint="eastAsia"/>
          <w:shd w:val="clear" w:color="auto" w:fill="F5FAFE"/>
        </w:rPr>
        <w:t>其它管理</w:t>
      </w:r>
    </w:p>
    <w:p w14:paraId="07849869">
      <w:pPr>
        <w:pStyle w:val="232"/>
        <w:rPr>
          <w:rFonts w:hint="eastAsia"/>
          <w:shd w:val="clear" w:color="auto" w:fill="F5FAFE"/>
        </w:rPr>
      </w:pPr>
      <w:r>
        <w:rPr>
          <w:rFonts w:hint="eastAsia" w:ascii="宋体" w:hAnsi="Times New Roman" w:eastAsia="宋体" w:cs="Times New Roman"/>
          <w:sz w:val="21"/>
          <w:szCs w:val="20"/>
          <w:lang w:val="en-US" w:eastAsia="zh-CN" w:bidi="ar-SA"/>
        </w:rPr>
        <w:t>及时剔除砧木生长出来的不定芽，去侧芽时切忌损伤子叶及摆动接穗。</w:t>
      </w:r>
    </w:p>
    <w:p w14:paraId="3489A1F7">
      <w:pPr>
        <w:pStyle w:val="232"/>
        <w:rPr>
          <w:rFonts w:hint="eastAsia"/>
        </w:rPr>
      </w:pPr>
    </w:p>
    <w:p w14:paraId="7B23372A">
      <w:pPr>
        <w:pStyle w:val="56"/>
        <w:ind w:left="0" w:leftChars="0" w:firstLine="0" w:firstLineChars="0"/>
        <w:rPr>
          <w:rFonts w:hint="eastAsia" w:ascii="黑体" w:eastAsia="黑体" w:hAnsiTheme="minorHAnsi" w:cstheme="minorBidi"/>
          <w:sz w:val="21"/>
          <w:szCs w:val="21"/>
          <w:shd w:val="clear" w:color="auto" w:fill="F5FAFE"/>
          <w:lang w:val="en-US" w:eastAsia="zh-CN" w:bidi="ar-SA"/>
        </w:rPr>
      </w:pPr>
      <w:r>
        <w:rPr>
          <w:rFonts w:hint="eastAsia" w:ascii="黑体" w:eastAsia="黑体" w:hAnsiTheme="minorHAnsi" w:cstheme="minorBidi"/>
          <w:sz w:val="21"/>
          <w:szCs w:val="21"/>
          <w:shd w:val="clear" w:color="auto" w:fill="F5FAFE"/>
          <w:lang w:val="en-US" w:eastAsia="zh-CN" w:bidi="ar-SA"/>
        </w:rPr>
        <w:t>7.6 炼苗</w:t>
      </w:r>
    </w:p>
    <w:p w14:paraId="01114CC3">
      <w:pPr>
        <w:pStyle w:val="56"/>
        <w:ind w:left="0" w:leftChars="0" w:firstLine="0" w:firstLineChars="0"/>
        <w:rPr>
          <w:rFonts w:hint="default"/>
          <w:lang w:val="en-US" w:eastAsia="zh-CN"/>
        </w:rPr>
      </w:pPr>
      <w:r>
        <w:rPr>
          <w:rFonts w:hint="eastAsia" w:ascii="黑体" w:eastAsia="黑体" w:hAnsiTheme="minorHAnsi" w:cstheme="minorBidi"/>
          <w:sz w:val="21"/>
          <w:szCs w:val="21"/>
          <w:shd w:val="clear" w:color="auto" w:fill="F5FAFE"/>
          <w:lang w:val="en-US" w:eastAsia="zh-CN" w:bidi="ar-SA"/>
        </w:rPr>
        <w:t xml:space="preserve">   </w:t>
      </w:r>
      <w:r>
        <w:rPr>
          <w:rFonts w:hint="eastAsia"/>
        </w:rPr>
        <w:t>定植前5</w:t>
      </w:r>
      <w:r>
        <w:rPr>
          <w:rFonts w:hint="eastAsia"/>
          <w:lang w:val="en-US" w:eastAsia="zh-CN"/>
        </w:rPr>
        <w:t xml:space="preserve"> </w:t>
      </w:r>
      <w:r>
        <w:rPr>
          <w:rFonts w:hint="eastAsia"/>
        </w:rPr>
        <w:t>d～7</w:t>
      </w:r>
      <w:r>
        <w:rPr>
          <w:rFonts w:hint="eastAsia"/>
          <w:lang w:val="en-US" w:eastAsia="zh-CN"/>
        </w:rPr>
        <w:t xml:space="preserve"> </w:t>
      </w:r>
      <w:r>
        <w:rPr>
          <w:rFonts w:hint="eastAsia"/>
        </w:rPr>
        <w:t>d开始</w:t>
      </w:r>
      <w:r>
        <w:rPr>
          <w:rFonts w:hint="eastAsia"/>
          <w:lang w:eastAsia="zh-CN"/>
        </w:rPr>
        <w:t>逐渐</w:t>
      </w:r>
      <w:r>
        <w:rPr>
          <w:rFonts w:hint="eastAsia"/>
        </w:rPr>
        <w:t>降低温度</w:t>
      </w:r>
      <w:r>
        <w:rPr>
          <w:rFonts w:hint="eastAsia"/>
          <w:lang w:eastAsia="zh-CN"/>
        </w:rPr>
        <w:t>，白天</w:t>
      </w:r>
      <w:r>
        <w:rPr>
          <w:rFonts w:hint="eastAsia"/>
        </w:rPr>
        <w:t>温度保持在</w:t>
      </w:r>
      <w:r>
        <w:rPr>
          <w:rFonts w:hint="eastAsia"/>
          <w:lang w:val="en-US" w:eastAsia="zh-CN"/>
        </w:rPr>
        <w:t>20</w:t>
      </w:r>
      <w:r>
        <w:rPr>
          <w:rFonts w:hint="eastAsia"/>
        </w:rPr>
        <w:t xml:space="preserve"> ℃</w:t>
      </w:r>
      <w:r>
        <w:rPr>
          <w:rFonts w:hint="eastAsia"/>
          <w:lang w:eastAsia="zh-CN"/>
        </w:rPr>
        <w:t>—</w:t>
      </w:r>
      <w:r>
        <w:rPr>
          <w:rFonts w:hint="eastAsia"/>
          <w:lang w:val="en-US" w:eastAsia="zh-CN"/>
        </w:rPr>
        <w:t xml:space="preserve">23 </w:t>
      </w:r>
      <w:r>
        <w:rPr>
          <w:rFonts w:hint="eastAsia"/>
        </w:rPr>
        <w:t>℃</w:t>
      </w:r>
      <w:r>
        <w:rPr>
          <w:rFonts w:hint="eastAsia"/>
          <w:lang w:eastAsia="zh-CN"/>
        </w:rPr>
        <w:t>，</w:t>
      </w:r>
      <w:r>
        <w:rPr>
          <w:rFonts w:hint="eastAsia"/>
        </w:rPr>
        <w:t>夜间1</w:t>
      </w:r>
      <w:r>
        <w:rPr>
          <w:rFonts w:hint="eastAsia"/>
          <w:lang w:val="en-US" w:eastAsia="zh-CN"/>
        </w:rPr>
        <w:t>3</w:t>
      </w:r>
      <w:r>
        <w:rPr>
          <w:rFonts w:hint="eastAsia"/>
        </w:rPr>
        <w:t xml:space="preserve"> ℃～</w:t>
      </w:r>
      <w:r>
        <w:rPr>
          <w:rFonts w:hint="eastAsia"/>
          <w:lang w:val="en-US" w:eastAsia="zh-CN"/>
        </w:rPr>
        <w:t>15</w:t>
      </w:r>
      <w:r>
        <w:rPr>
          <w:rFonts w:hint="eastAsia"/>
        </w:rPr>
        <w:t xml:space="preserve"> ℃</w:t>
      </w:r>
      <w:r>
        <w:rPr>
          <w:rFonts w:hint="eastAsia"/>
          <w:lang w:eastAsia="zh-CN"/>
        </w:rPr>
        <w:t>，短时间可降低到</w:t>
      </w:r>
      <w:r>
        <w:rPr>
          <w:rFonts w:hint="eastAsia"/>
          <w:lang w:val="en-US" w:eastAsia="zh-CN"/>
        </w:rPr>
        <w:t xml:space="preserve">10 </w:t>
      </w:r>
      <w:r>
        <w:rPr>
          <w:rFonts w:hint="eastAsia"/>
          <w:lang w:eastAsia="zh-CN"/>
        </w:rPr>
        <w:t>℃；控制</w:t>
      </w:r>
      <w:r>
        <w:rPr>
          <w:rFonts w:hint="eastAsia"/>
        </w:rPr>
        <w:t>水分</w:t>
      </w:r>
      <w:r>
        <w:rPr>
          <w:rFonts w:hint="eastAsia"/>
          <w:lang w:eastAsia="zh-CN"/>
        </w:rPr>
        <w:t>，直到移栽前</w:t>
      </w:r>
      <w:r>
        <w:rPr>
          <w:rFonts w:hint="eastAsia"/>
          <w:lang w:val="en-US" w:eastAsia="zh-CN"/>
        </w:rPr>
        <w:t xml:space="preserve">1 </w:t>
      </w:r>
      <w:r>
        <w:rPr>
          <w:rFonts w:hint="eastAsia"/>
        </w:rPr>
        <w:t>d</w:t>
      </w:r>
      <w:r>
        <w:rPr>
          <w:rFonts w:hint="eastAsia"/>
          <w:lang w:val="en-US" w:eastAsia="zh-CN"/>
        </w:rPr>
        <w:t xml:space="preserve">—2 </w:t>
      </w:r>
      <w:r>
        <w:rPr>
          <w:rFonts w:hint="eastAsia"/>
        </w:rPr>
        <w:t>d</w:t>
      </w:r>
      <w:r>
        <w:rPr>
          <w:rFonts w:hint="eastAsia"/>
          <w:lang w:eastAsia="zh-CN"/>
        </w:rPr>
        <w:t>，中午出现短暂萎蔫，早晚恢复为佳；</w:t>
      </w:r>
      <w:r>
        <w:rPr>
          <w:rFonts w:hint="eastAsia"/>
        </w:rPr>
        <w:t>增加光照时间和强度，以培育适龄壮苗。定植前喷一遍杀虫剂、杀菌剂。</w:t>
      </w:r>
    </w:p>
    <w:p w14:paraId="5C6E9EDA">
      <w:pPr>
        <w:pStyle w:val="233"/>
        <w:numPr>
          <w:ilvl w:val="0"/>
          <w:numId w:val="0"/>
        </w:numPr>
        <w:ind w:leftChars="0"/>
        <w:rPr>
          <w:rFonts w:hint="eastAsia" w:ascii="黑体" w:hAnsi="Times New Roman" w:eastAsia="黑体" w:cs="Times New Roman"/>
          <w:sz w:val="21"/>
          <w:szCs w:val="20"/>
          <w:lang w:val="en-US" w:eastAsia="zh-CN" w:bidi="ar-SA"/>
        </w:rPr>
      </w:pPr>
      <w:r>
        <w:rPr>
          <w:rFonts w:hint="eastAsia" w:ascii="黑体" w:hAnsi="Times New Roman" w:eastAsia="黑体" w:cs="Times New Roman"/>
          <w:sz w:val="21"/>
          <w:szCs w:val="20"/>
          <w:lang w:val="en-US" w:eastAsia="zh-CN" w:bidi="ar-SA"/>
        </w:rPr>
        <w:t>7.7  成品苗标准</w:t>
      </w:r>
    </w:p>
    <w:p w14:paraId="78683CF0">
      <w:pPr>
        <w:pStyle w:val="56"/>
        <w:ind w:firstLine="420"/>
        <w:rPr>
          <w:rFonts w:hint="eastAsia"/>
          <w:lang w:val="en-US" w:eastAsia="zh-CN"/>
        </w:rPr>
      </w:pPr>
      <w:r>
        <w:rPr>
          <w:rFonts w:hint="eastAsia"/>
        </w:rPr>
        <w:t>根坨成</w:t>
      </w:r>
      <w:r>
        <w:rPr>
          <w:rFonts w:hint="eastAsia"/>
          <w:lang w:eastAsia="zh-CN"/>
        </w:rPr>
        <w:t>型</w:t>
      </w:r>
      <w:r>
        <w:rPr>
          <w:rFonts w:hint="eastAsia"/>
        </w:rPr>
        <w:t>，根系发达;接穗子叶完整，2叶1心，</w:t>
      </w:r>
      <w:r>
        <w:rPr>
          <w:rFonts w:hint="eastAsia"/>
          <w:lang w:val="en-US" w:eastAsia="zh-CN"/>
        </w:rPr>
        <w:t>或3叶1心，</w:t>
      </w:r>
      <w:r>
        <w:rPr>
          <w:rFonts w:hint="eastAsia"/>
        </w:rPr>
        <w:t>茎粗壮，叶片肥厚，节间短粗、无病斑、无虫害。</w:t>
      </w:r>
    </w:p>
    <w:p w14:paraId="5E7360B0">
      <w:pPr>
        <w:pStyle w:val="236"/>
        <w:numPr>
          <w:ilvl w:val="0"/>
          <w:numId w:val="0"/>
        </w:numPr>
        <w:ind w:leftChars="0"/>
        <w:rPr>
          <w:rFonts w:hint="eastAsia" w:ascii="黑体" w:hAnsi="Times New Roman" w:eastAsia="黑体" w:cs="Times New Roman"/>
          <w:sz w:val="21"/>
          <w:szCs w:val="20"/>
          <w:lang w:val="en-US" w:eastAsia="zh-CN" w:bidi="ar-SA"/>
        </w:rPr>
      </w:pPr>
      <w:bookmarkStart w:id="60" w:name="_Toc502050903"/>
      <w:bookmarkStart w:id="61" w:name="_Toc504036512"/>
      <w:r>
        <w:rPr>
          <w:rFonts w:hint="eastAsia" w:ascii="黑体" w:hAnsi="Times New Roman" w:eastAsia="黑体" w:cs="Times New Roman"/>
          <w:sz w:val="21"/>
          <w:szCs w:val="20"/>
          <w:lang w:val="en-US" w:eastAsia="zh-CN" w:bidi="ar-SA"/>
        </w:rPr>
        <w:t>8 病虫害防治</w:t>
      </w:r>
      <w:bookmarkEnd w:id="60"/>
      <w:bookmarkEnd w:id="61"/>
    </w:p>
    <w:p w14:paraId="174FE609">
      <w:pPr>
        <w:pStyle w:val="236"/>
        <w:numPr>
          <w:ilvl w:val="0"/>
          <w:numId w:val="0"/>
        </w:numPr>
        <w:ind w:leftChars="0"/>
        <w:rPr>
          <w:rFonts w:hint="eastAsia"/>
          <w:lang w:val="en-US" w:eastAsia="zh-CN"/>
        </w:rPr>
      </w:pPr>
      <w:r>
        <w:rPr>
          <w:rFonts w:hint="eastAsia"/>
          <w:lang w:val="en-US" w:eastAsia="zh-CN"/>
        </w:rPr>
        <w:t>8.1 主要病虫害</w:t>
      </w:r>
    </w:p>
    <w:p w14:paraId="01B53717">
      <w:pPr>
        <w:pStyle w:val="56"/>
        <w:ind w:firstLine="420"/>
        <w:rPr>
          <w:rFonts w:hint="eastAsia"/>
        </w:rPr>
      </w:pPr>
      <w:r>
        <w:rPr>
          <w:rFonts w:hint="eastAsia"/>
        </w:rPr>
        <w:t>育苗期病害主要有猝倒病、立枯病、蔓枯病、白粉病等。虫害主要有蚜虫、白粉虱、斑潜蝇、螨虫和蓟马等。</w:t>
      </w:r>
    </w:p>
    <w:p w14:paraId="034B602C">
      <w:pPr>
        <w:pStyle w:val="56"/>
        <w:ind w:firstLine="420"/>
        <w:rPr>
          <w:rFonts w:hint="eastAsia"/>
          <w:lang w:val="en-US" w:eastAsia="zh-CN"/>
        </w:rPr>
      </w:pPr>
    </w:p>
    <w:p w14:paraId="15ABD814">
      <w:pPr>
        <w:pStyle w:val="232"/>
        <w:ind w:left="0" w:leftChars="0" w:firstLine="0" w:firstLineChars="0"/>
        <w:rPr>
          <w:rFonts w:hint="eastAsia" w:ascii="黑体" w:eastAsia="黑体" w:hAnsiTheme="minorHAnsi" w:cstheme="minorBidi"/>
          <w:sz w:val="21"/>
          <w:szCs w:val="22"/>
          <w:lang w:val="en-US" w:eastAsia="zh-CN" w:bidi="ar-SA"/>
        </w:rPr>
      </w:pPr>
      <w:r>
        <w:rPr>
          <w:rFonts w:hint="eastAsia" w:ascii="黑体" w:eastAsia="黑体" w:hAnsiTheme="minorHAnsi" w:cstheme="minorBidi"/>
          <w:sz w:val="21"/>
          <w:szCs w:val="22"/>
          <w:lang w:val="en-US" w:eastAsia="zh-CN" w:bidi="ar-SA"/>
        </w:rPr>
        <w:t>8.2 防治方法</w:t>
      </w:r>
    </w:p>
    <w:p w14:paraId="42365F02">
      <w:pPr>
        <w:pStyle w:val="56"/>
        <w:ind w:firstLine="420"/>
        <w:rPr>
          <w:rFonts w:hint="eastAsia"/>
          <w:lang w:val="en-US" w:eastAsia="zh-CN"/>
        </w:rPr>
      </w:pPr>
      <w:r>
        <w:rPr>
          <w:rFonts w:hint="eastAsia"/>
          <w:lang w:val="en-US" w:eastAsia="zh-CN"/>
        </w:rPr>
        <w:t>砧木接穗苗幼苗顶土时喷施一次普力克水剂1000倍液；心叶显露时喷施一次虫螨清粉剂1000倍液 ；嫁接5 d～7 d后喷施一次疫快净粉剂（上午施水肥，下午施药）1000倍液；7 d后用四霉素水剂防真菌、细菌病害；定植前可针对性加施一次杀菌剂，杀虫剂。如预防白粉病等。防治方法应按GB/T 23416.3的规定执行。</w:t>
      </w:r>
    </w:p>
    <w:p w14:paraId="3CC12D73">
      <w:pPr>
        <w:pStyle w:val="232"/>
        <w:ind w:left="0" w:leftChars="0" w:firstLine="0" w:firstLineChars="0"/>
        <w:rPr>
          <w:rFonts w:hint="eastAsia" w:ascii="黑体" w:eastAsia="黑体" w:hAnsiTheme="minorHAnsi" w:cstheme="minorBidi"/>
          <w:sz w:val="21"/>
          <w:szCs w:val="22"/>
          <w:lang w:val="en-US" w:eastAsia="zh-CN" w:bidi="ar-SA"/>
        </w:rPr>
      </w:pPr>
      <w:bookmarkStart w:id="62" w:name="_Toc502050904"/>
      <w:bookmarkStart w:id="63" w:name="_Toc504036513"/>
      <w:r>
        <w:rPr>
          <w:rFonts w:hint="eastAsia" w:ascii="黑体" w:eastAsia="黑体" w:hAnsiTheme="minorHAnsi" w:cstheme="minorBidi"/>
          <w:sz w:val="21"/>
          <w:szCs w:val="22"/>
          <w:lang w:val="en-US" w:eastAsia="zh-CN" w:bidi="ar-SA"/>
        </w:rPr>
        <w:t>9 档案记录</w:t>
      </w:r>
      <w:bookmarkEnd w:id="62"/>
      <w:bookmarkEnd w:id="63"/>
    </w:p>
    <w:p w14:paraId="3DF8BABB">
      <w:pPr>
        <w:pStyle w:val="56"/>
        <w:ind w:firstLine="420"/>
        <w:rPr>
          <w:rFonts w:hint="eastAsia"/>
          <w:lang w:val="en-US" w:eastAsia="zh-CN"/>
        </w:rPr>
      </w:pPr>
      <w:r>
        <w:rPr>
          <w:rFonts w:hint="eastAsia"/>
          <w:lang w:val="en-US" w:eastAsia="zh-CN"/>
        </w:rPr>
        <w:t>育苗各生产环节应按附录A的要求</w:t>
      </w:r>
      <w:r>
        <w:rPr>
          <w:rFonts w:hint="eastAsia"/>
        </w:rPr>
        <w:t>做好相应工作记录，建立生产档案</w:t>
      </w:r>
      <w:r>
        <w:rPr>
          <w:rFonts w:hint="eastAsia"/>
          <w:lang w:val="en-US" w:eastAsia="zh-CN"/>
        </w:rPr>
        <w:t xml:space="preserve">，并且保留记录2 </w:t>
      </w:r>
      <w:bookmarkStart w:id="65" w:name="_GoBack"/>
      <w:bookmarkEnd w:id="65"/>
      <w:r>
        <w:rPr>
          <w:rFonts w:hint="eastAsia"/>
          <w:lang w:val="en-US" w:eastAsia="zh-CN"/>
        </w:rPr>
        <w:t>a以上。</w:t>
      </w:r>
    </w:p>
    <w:p w14:paraId="50D4726B">
      <w:pPr>
        <w:pStyle w:val="56"/>
        <w:ind w:firstLine="420"/>
        <w:rPr>
          <w:rFonts w:hint="eastAsia"/>
          <w:lang w:val="en-US" w:eastAsia="zh-CN"/>
        </w:rPr>
      </w:pPr>
    </w:p>
    <w:bookmarkEnd w:id="25"/>
    <w:p w14:paraId="4288AD06">
      <w:bookmarkStart w:id="64" w:name="BookMark8"/>
    </w:p>
    <w:p w14:paraId="61D0DD46"/>
    <w:p w14:paraId="4D40F292"/>
    <w:p w14:paraId="18AA0B91"/>
    <w:p w14:paraId="3D480068"/>
    <w:p w14:paraId="481C1F60"/>
    <w:p w14:paraId="0EE3CA03"/>
    <w:p w14:paraId="5618F01B"/>
    <w:p w14:paraId="20E89AFF"/>
    <w:p w14:paraId="25540E36"/>
    <w:p w14:paraId="504B0455"/>
    <w:p w14:paraId="0BD10205"/>
    <w:p w14:paraId="7FBB741D"/>
    <w:p w14:paraId="26B01140"/>
    <w:p w14:paraId="645B3CDD"/>
    <w:p w14:paraId="3A391ADE">
      <w:pPr>
        <w:ind w:firstLine="3780" w:firstLineChars="1800"/>
        <w:rPr>
          <w:rFonts w:hint="eastAsia"/>
          <w:lang w:val="en-US" w:eastAsia="zh-CN"/>
        </w:rPr>
      </w:pPr>
      <w:r>
        <w:rPr>
          <w:rFonts w:hint="eastAsia"/>
          <w:lang w:val="en-US" w:eastAsia="zh-CN"/>
        </w:rPr>
        <w:t>附录A</w:t>
      </w:r>
    </w:p>
    <w:p w14:paraId="4534D285">
      <w:pPr>
        <w:ind w:firstLine="3360" w:firstLineChars="1600"/>
        <w:rPr>
          <w:rFonts w:hint="eastAsia"/>
          <w:lang w:val="en-US" w:eastAsia="zh-CN"/>
        </w:rPr>
      </w:pPr>
      <w:r>
        <w:rPr>
          <w:rFonts w:hint="eastAsia"/>
          <w:lang w:val="en-US" w:eastAsia="zh-CN"/>
        </w:rPr>
        <w:t>（资料性附录）</w:t>
      </w:r>
    </w:p>
    <w:p w14:paraId="7BEB9D22">
      <w:pPr>
        <w:ind w:firstLine="3570" w:firstLineChars="1700"/>
        <w:rPr>
          <w:rFonts w:hint="eastAsia"/>
          <w:lang w:val="en-US" w:eastAsia="zh-CN"/>
        </w:rPr>
      </w:pPr>
      <w:r>
        <w:rPr>
          <w:rFonts w:hint="eastAsia"/>
          <w:lang w:val="en-US" w:eastAsia="zh-CN"/>
        </w:rPr>
        <w:t>生产记录表</w:t>
      </w:r>
    </w:p>
    <w:p w14:paraId="6E22DBFC">
      <w:pPr>
        <w:rPr>
          <w:rFonts w:hint="eastAsia"/>
          <w:lang w:val="en-US" w:eastAsia="zh-CN"/>
        </w:rPr>
      </w:pPr>
      <w:r>
        <w:rPr>
          <w:rFonts w:hint="eastAsia"/>
          <w:lang w:val="en-US" w:eastAsia="zh-CN"/>
        </w:rPr>
        <w:t>甜瓜穴盘嫁接育苗生产记录表、育苗温室环境记录表分别见表A.1、表A.1。</w:t>
      </w:r>
    </w:p>
    <w:p w14:paraId="4D8512B5">
      <w:pPr>
        <w:rPr>
          <w:rFonts w:hint="eastAsia"/>
          <w:lang w:val="en-US" w:eastAsia="zh-CN"/>
        </w:rPr>
      </w:pPr>
      <w:r>
        <w:rPr>
          <w:rFonts w:hint="eastAsia"/>
          <w:lang w:val="en-US" w:eastAsia="zh-CN"/>
        </w:rPr>
        <w:t xml:space="preserve">                                   </w:t>
      </w:r>
    </w:p>
    <w:p w14:paraId="283793A1">
      <w:pPr>
        <w:rPr>
          <w:rFonts w:hint="eastAsia"/>
          <w:lang w:val="en-US" w:eastAsia="zh-CN"/>
        </w:rPr>
      </w:pPr>
      <w:r>
        <w:rPr>
          <w:rFonts w:hint="eastAsia"/>
          <w:lang w:val="en-US" w:eastAsia="zh-CN"/>
        </w:rPr>
        <w:t xml:space="preserve">                              表A.1  甜瓜育苗生产记录表</w:t>
      </w:r>
    </w:p>
    <w:p w14:paraId="41B8A90E">
      <w:pPr>
        <w:rPr>
          <w:rFonts w:hint="eastAsia"/>
          <w:lang w:val="en-US" w:eastAsia="zh-CN"/>
        </w:rPr>
      </w:pPr>
      <w:r>
        <w:rPr>
          <w:rFonts w:hint="eastAsia"/>
          <w:lang w:val="en-US" w:eastAsia="zh-CN"/>
        </w:rPr>
        <w:t>工厂名称：         车间编号：         车间负责人：         电话:</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958"/>
        <w:gridCol w:w="1172"/>
        <w:gridCol w:w="1065"/>
        <w:gridCol w:w="1065"/>
        <w:gridCol w:w="1065"/>
        <w:gridCol w:w="1066"/>
        <w:gridCol w:w="1066"/>
      </w:tblGrid>
      <w:tr w14:paraId="6D58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71D08E2B">
            <w:pPr>
              <w:jc w:val="center"/>
              <w:rPr>
                <w:rFonts w:hint="default"/>
                <w:vertAlign w:val="baseline"/>
                <w:lang w:val="en-US" w:eastAsia="zh-CN"/>
              </w:rPr>
            </w:pPr>
            <w:r>
              <w:rPr>
                <w:rFonts w:hint="eastAsia"/>
                <w:vertAlign w:val="baseline"/>
                <w:lang w:val="en-US" w:eastAsia="zh-CN"/>
              </w:rPr>
              <w:t>作物种类</w:t>
            </w:r>
          </w:p>
        </w:tc>
        <w:tc>
          <w:tcPr>
            <w:tcW w:w="958" w:type="dxa"/>
          </w:tcPr>
          <w:p w14:paraId="67185CB1">
            <w:pPr>
              <w:jc w:val="center"/>
              <w:rPr>
                <w:rFonts w:hint="default"/>
                <w:vertAlign w:val="baseline"/>
                <w:lang w:val="en-US" w:eastAsia="zh-CN"/>
              </w:rPr>
            </w:pPr>
          </w:p>
        </w:tc>
        <w:tc>
          <w:tcPr>
            <w:tcW w:w="1172" w:type="dxa"/>
          </w:tcPr>
          <w:p w14:paraId="4AB79915">
            <w:pPr>
              <w:jc w:val="center"/>
              <w:rPr>
                <w:rFonts w:hint="default"/>
                <w:vertAlign w:val="baseline"/>
                <w:lang w:val="en-US" w:eastAsia="zh-CN"/>
              </w:rPr>
            </w:pPr>
            <w:r>
              <w:rPr>
                <w:rFonts w:hint="eastAsia"/>
                <w:vertAlign w:val="baseline"/>
                <w:lang w:val="en-US" w:eastAsia="zh-CN"/>
              </w:rPr>
              <w:t>播种量（kg）</w:t>
            </w:r>
          </w:p>
        </w:tc>
        <w:tc>
          <w:tcPr>
            <w:tcW w:w="1065" w:type="dxa"/>
          </w:tcPr>
          <w:p w14:paraId="0803F20F">
            <w:pPr>
              <w:jc w:val="center"/>
              <w:rPr>
                <w:rFonts w:hint="default"/>
                <w:vertAlign w:val="baseline"/>
                <w:lang w:val="en-US" w:eastAsia="zh-CN"/>
              </w:rPr>
            </w:pPr>
          </w:p>
        </w:tc>
        <w:tc>
          <w:tcPr>
            <w:tcW w:w="1065" w:type="dxa"/>
          </w:tcPr>
          <w:p w14:paraId="056DE195">
            <w:pPr>
              <w:jc w:val="center"/>
              <w:rPr>
                <w:rFonts w:hint="default"/>
                <w:vertAlign w:val="baseline"/>
                <w:lang w:val="en-US" w:eastAsia="zh-CN"/>
              </w:rPr>
            </w:pPr>
            <w:r>
              <w:rPr>
                <w:rFonts w:hint="eastAsia"/>
                <w:vertAlign w:val="baseline"/>
                <w:lang w:val="en-US" w:eastAsia="zh-CN"/>
              </w:rPr>
              <w:t>催芽时间</w:t>
            </w:r>
          </w:p>
        </w:tc>
        <w:tc>
          <w:tcPr>
            <w:tcW w:w="1065" w:type="dxa"/>
          </w:tcPr>
          <w:p w14:paraId="17A8637B">
            <w:pPr>
              <w:jc w:val="center"/>
              <w:rPr>
                <w:rFonts w:hint="default"/>
                <w:vertAlign w:val="baseline"/>
                <w:lang w:val="en-US" w:eastAsia="zh-CN"/>
              </w:rPr>
            </w:pPr>
          </w:p>
        </w:tc>
        <w:tc>
          <w:tcPr>
            <w:tcW w:w="1066" w:type="dxa"/>
          </w:tcPr>
          <w:p w14:paraId="7A57696E">
            <w:pPr>
              <w:jc w:val="center"/>
              <w:rPr>
                <w:rFonts w:hint="default"/>
                <w:vertAlign w:val="baseline"/>
                <w:lang w:val="en-US" w:eastAsia="zh-CN"/>
              </w:rPr>
            </w:pPr>
            <w:r>
              <w:rPr>
                <w:rFonts w:hint="eastAsia"/>
                <w:vertAlign w:val="baseline"/>
                <w:lang w:val="en-US" w:eastAsia="zh-CN"/>
              </w:rPr>
              <w:t>出芽时间</w:t>
            </w:r>
          </w:p>
        </w:tc>
        <w:tc>
          <w:tcPr>
            <w:tcW w:w="1066" w:type="dxa"/>
          </w:tcPr>
          <w:p w14:paraId="5C96EED7">
            <w:pPr>
              <w:rPr>
                <w:rFonts w:hint="default"/>
                <w:vertAlign w:val="baseline"/>
                <w:lang w:val="en-US" w:eastAsia="zh-CN"/>
              </w:rPr>
            </w:pPr>
          </w:p>
        </w:tc>
      </w:tr>
      <w:tr w14:paraId="04DC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065" w:type="dxa"/>
          </w:tcPr>
          <w:p w14:paraId="70FEF7AB">
            <w:pPr>
              <w:jc w:val="center"/>
              <w:rPr>
                <w:rFonts w:hint="default"/>
                <w:vertAlign w:val="baseline"/>
                <w:lang w:val="en-US" w:eastAsia="zh-CN"/>
              </w:rPr>
            </w:pPr>
            <w:r>
              <w:rPr>
                <w:rFonts w:hint="eastAsia"/>
                <w:vertAlign w:val="baseline"/>
                <w:lang w:val="en-US" w:eastAsia="zh-CN"/>
              </w:rPr>
              <w:t>作物品种</w:t>
            </w:r>
          </w:p>
        </w:tc>
        <w:tc>
          <w:tcPr>
            <w:tcW w:w="958" w:type="dxa"/>
          </w:tcPr>
          <w:p w14:paraId="4458D96B">
            <w:pPr>
              <w:jc w:val="center"/>
              <w:rPr>
                <w:rFonts w:hint="default"/>
                <w:vertAlign w:val="baseline"/>
                <w:lang w:val="en-US" w:eastAsia="zh-CN"/>
              </w:rPr>
            </w:pPr>
          </w:p>
        </w:tc>
        <w:tc>
          <w:tcPr>
            <w:tcW w:w="1172" w:type="dxa"/>
          </w:tcPr>
          <w:p w14:paraId="536D3EDE">
            <w:pPr>
              <w:jc w:val="center"/>
              <w:rPr>
                <w:rFonts w:hint="default"/>
                <w:vertAlign w:val="baseline"/>
                <w:lang w:val="en-US" w:eastAsia="zh-CN"/>
              </w:rPr>
            </w:pPr>
            <w:r>
              <w:rPr>
                <w:rFonts w:hint="eastAsia"/>
                <w:vertAlign w:val="baseline"/>
                <w:lang w:val="en-US" w:eastAsia="zh-CN"/>
              </w:rPr>
              <w:t>育苗面积</w:t>
            </w:r>
          </w:p>
        </w:tc>
        <w:tc>
          <w:tcPr>
            <w:tcW w:w="1065" w:type="dxa"/>
          </w:tcPr>
          <w:p w14:paraId="22408FD7">
            <w:pPr>
              <w:jc w:val="center"/>
              <w:rPr>
                <w:rFonts w:hint="default"/>
                <w:vertAlign w:val="baseline"/>
                <w:lang w:val="en-US" w:eastAsia="zh-CN"/>
              </w:rPr>
            </w:pPr>
          </w:p>
        </w:tc>
        <w:tc>
          <w:tcPr>
            <w:tcW w:w="1065" w:type="dxa"/>
          </w:tcPr>
          <w:p w14:paraId="674289EA">
            <w:pPr>
              <w:jc w:val="center"/>
              <w:rPr>
                <w:rFonts w:hint="default"/>
                <w:vertAlign w:val="baseline"/>
                <w:lang w:val="en-US" w:eastAsia="zh-CN"/>
              </w:rPr>
            </w:pPr>
            <w:r>
              <w:rPr>
                <w:rFonts w:hint="eastAsia"/>
                <w:vertAlign w:val="baseline"/>
                <w:lang w:val="en-US" w:eastAsia="zh-CN"/>
              </w:rPr>
              <w:t>播种时间</w:t>
            </w:r>
          </w:p>
        </w:tc>
        <w:tc>
          <w:tcPr>
            <w:tcW w:w="1065" w:type="dxa"/>
          </w:tcPr>
          <w:p w14:paraId="249C0276">
            <w:pPr>
              <w:jc w:val="center"/>
              <w:rPr>
                <w:rFonts w:hint="default"/>
                <w:vertAlign w:val="baseline"/>
                <w:lang w:val="en-US" w:eastAsia="zh-CN"/>
              </w:rPr>
            </w:pPr>
          </w:p>
        </w:tc>
        <w:tc>
          <w:tcPr>
            <w:tcW w:w="1066" w:type="dxa"/>
          </w:tcPr>
          <w:p w14:paraId="623E51C3">
            <w:pPr>
              <w:jc w:val="center"/>
              <w:rPr>
                <w:rFonts w:hint="default"/>
                <w:vertAlign w:val="baseline"/>
                <w:lang w:val="en-US" w:eastAsia="zh-CN"/>
              </w:rPr>
            </w:pPr>
            <w:r>
              <w:rPr>
                <w:rFonts w:hint="eastAsia"/>
                <w:vertAlign w:val="baseline"/>
                <w:lang w:val="en-US" w:eastAsia="zh-CN"/>
              </w:rPr>
              <w:t>出苗时间</w:t>
            </w:r>
          </w:p>
        </w:tc>
        <w:tc>
          <w:tcPr>
            <w:tcW w:w="1066" w:type="dxa"/>
          </w:tcPr>
          <w:p w14:paraId="65BD123B">
            <w:pPr>
              <w:rPr>
                <w:rFonts w:hint="default"/>
                <w:vertAlign w:val="baseline"/>
                <w:lang w:val="en-US" w:eastAsia="zh-CN"/>
              </w:rPr>
            </w:pPr>
          </w:p>
        </w:tc>
      </w:tr>
      <w:tr w14:paraId="543D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522" w:type="dxa"/>
            <w:gridSpan w:val="8"/>
          </w:tcPr>
          <w:p w14:paraId="17B24577">
            <w:pPr>
              <w:ind w:firstLine="3150" w:firstLineChars="1500"/>
              <w:jc w:val="both"/>
              <w:rPr>
                <w:rFonts w:hint="default"/>
                <w:vertAlign w:val="baseline"/>
                <w:lang w:val="en-US" w:eastAsia="zh-CN"/>
              </w:rPr>
            </w:pPr>
            <w:r>
              <w:rPr>
                <w:rFonts w:hint="eastAsia"/>
                <w:vertAlign w:val="baseline"/>
                <w:lang w:val="en-US" w:eastAsia="zh-CN"/>
              </w:rPr>
              <w:t>农事操作记录</w:t>
            </w:r>
          </w:p>
        </w:tc>
      </w:tr>
      <w:tr w14:paraId="03A3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F9AD451">
            <w:pPr>
              <w:ind w:firstLine="210" w:firstLineChars="100"/>
              <w:jc w:val="center"/>
              <w:rPr>
                <w:rFonts w:hint="default"/>
                <w:vertAlign w:val="baseline"/>
                <w:lang w:val="en-US" w:eastAsia="zh-CN"/>
              </w:rPr>
            </w:pPr>
            <w:r>
              <w:rPr>
                <w:rFonts w:hint="eastAsia"/>
                <w:vertAlign w:val="baseline"/>
                <w:lang w:val="en-US" w:eastAsia="zh-CN"/>
              </w:rPr>
              <w:t>日期</w:t>
            </w:r>
          </w:p>
        </w:tc>
        <w:tc>
          <w:tcPr>
            <w:tcW w:w="958" w:type="dxa"/>
          </w:tcPr>
          <w:p w14:paraId="1DEE12C2">
            <w:pPr>
              <w:jc w:val="center"/>
              <w:rPr>
                <w:rFonts w:hint="default"/>
                <w:vertAlign w:val="baseline"/>
                <w:lang w:val="en-US" w:eastAsia="zh-CN"/>
              </w:rPr>
            </w:pPr>
            <w:r>
              <w:rPr>
                <w:rFonts w:hint="eastAsia"/>
                <w:vertAlign w:val="baseline"/>
                <w:lang w:val="en-US" w:eastAsia="zh-CN"/>
              </w:rPr>
              <w:t>活动内容</w:t>
            </w:r>
          </w:p>
        </w:tc>
        <w:tc>
          <w:tcPr>
            <w:tcW w:w="1172" w:type="dxa"/>
          </w:tcPr>
          <w:p w14:paraId="314B09A6">
            <w:pPr>
              <w:jc w:val="center"/>
              <w:rPr>
                <w:rFonts w:hint="eastAsia"/>
                <w:vertAlign w:val="baseline"/>
                <w:lang w:val="en-US" w:eastAsia="zh-CN"/>
              </w:rPr>
            </w:pPr>
            <w:r>
              <w:rPr>
                <w:rFonts w:hint="eastAsia"/>
                <w:vertAlign w:val="baseline"/>
                <w:lang w:val="en-US" w:eastAsia="zh-CN"/>
              </w:rPr>
              <w:t>投入品</w:t>
            </w:r>
          </w:p>
          <w:p w14:paraId="704B97B8">
            <w:pPr>
              <w:jc w:val="center"/>
              <w:rPr>
                <w:rFonts w:hint="default"/>
                <w:vertAlign w:val="baseline"/>
                <w:lang w:val="en-US" w:eastAsia="zh-CN"/>
              </w:rPr>
            </w:pPr>
            <w:r>
              <w:rPr>
                <w:rFonts w:hint="eastAsia"/>
                <w:vertAlign w:val="baseline"/>
                <w:lang w:val="en-US" w:eastAsia="zh-CN"/>
              </w:rPr>
              <w:t>名称</w:t>
            </w:r>
          </w:p>
        </w:tc>
        <w:tc>
          <w:tcPr>
            <w:tcW w:w="1065" w:type="dxa"/>
          </w:tcPr>
          <w:p w14:paraId="3296C424">
            <w:pPr>
              <w:jc w:val="center"/>
              <w:rPr>
                <w:rFonts w:hint="default"/>
                <w:vertAlign w:val="baseline"/>
                <w:lang w:val="en-US" w:eastAsia="zh-CN"/>
              </w:rPr>
            </w:pPr>
            <w:r>
              <w:rPr>
                <w:rFonts w:hint="eastAsia"/>
                <w:vertAlign w:val="baseline"/>
                <w:lang w:val="en-US" w:eastAsia="zh-CN"/>
              </w:rPr>
              <w:t>使用量</w:t>
            </w:r>
          </w:p>
        </w:tc>
        <w:tc>
          <w:tcPr>
            <w:tcW w:w="1065" w:type="dxa"/>
          </w:tcPr>
          <w:p w14:paraId="132B8C40">
            <w:pPr>
              <w:jc w:val="center"/>
              <w:rPr>
                <w:rFonts w:hint="default"/>
                <w:vertAlign w:val="baseline"/>
                <w:lang w:val="en-US" w:eastAsia="zh-CN"/>
              </w:rPr>
            </w:pPr>
            <w:r>
              <w:rPr>
                <w:rFonts w:hint="eastAsia"/>
                <w:vertAlign w:val="baseline"/>
                <w:lang w:val="en-US" w:eastAsia="zh-CN"/>
              </w:rPr>
              <w:t>使用设备</w:t>
            </w:r>
          </w:p>
        </w:tc>
        <w:tc>
          <w:tcPr>
            <w:tcW w:w="1065" w:type="dxa"/>
          </w:tcPr>
          <w:p w14:paraId="43AB5238">
            <w:pPr>
              <w:jc w:val="center"/>
              <w:rPr>
                <w:rFonts w:hint="default"/>
                <w:vertAlign w:val="baseline"/>
                <w:lang w:val="en-US" w:eastAsia="zh-CN"/>
              </w:rPr>
            </w:pPr>
            <w:r>
              <w:rPr>
                <w:rFonts w:hint="eastAsia"/>
                <w:vertAlign w:val="baseline"/>
                <w:lang w:val="en-US" w:eastAsia="zh-CN"/>
              </w:rPr>
              <w:t>操作人</w:t>
            </w:r>
          </w:p>
        </w:tc>
        <w:tc>
          <w:tcPr>
            <w:tcW w:w="1066" w:type="dxa"/>
          </w:tcPr>
          <w:p w14:paraId="48E000B2">
            <w:pPr>
              <w:jc w:val="center"/>
              <w:rPr>
                <w:rFonts w:hint="default"/>
                <w:vertAlign w:val="baseline"/>
                <w:lang w:val="en-US" w:eastAsia="zh-CN"/>
              </w:rPr>
            </w:pPr>
            <w:r>
              <w:rPr>
                <w:rFonts w:hint="eastAsia"/>
                <w:vertAlign w:val="baseline"/>
                <w:lang w:val="en-US" w:eastAsia="zh-CN"/>
              </w:rPr>
              <w:t>技术负责人</w:t>
            </w:r>
          </w:p>
        </w:tc>
        <w:tc>
          <w:tcPr>
            <w:tcW w:w="1066" w:type="dxa"/>
          </w:tcPr>
          <w:p w14:paraId="095C41A6">
            <w:pPr>
              <w:rPr>
                <w:rFonts w:hint="default"/>
                <w:vertAlign w:val="baseline"/>
                <w:lang w:val="en-US" w:eastAsia="zh-CN"/>
              </w:rPr>
            </w:pPr>
          </w:p>
        </w:tc>
      </w:tr>
      <w:tr w14:paraId="5B0D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65" w:type="dxa"/>
          </w:tcPr>
          <w:p w14:paraId="14426F90">
            <w:pPr>
              <w:rPr>
                <w:rFonts w:hint="default"/>
                <w:vertAlign w:val="baseline"/>
                <w:lang w:val="en-US" w:eastAsia="zh-CN"/>
              </w:rPr>
            </w:pPr>
          </w:p>
        </w:tc>
        <w:tc>
          <w:tcPr>
            <w:tcW w:w="958" w:type="dxa"/>
          </w:tcPr>
          <w:p w14:paraId="1BAD00B1">
            <w:pPr>
              <w:rPr>
                <w:rFonts w:hint="default"/>
                <w:vertAlign w:val="baseline"/>
                <w:lang w:val="en-US" w:eastAsia="zh-CN"/>
              </w:rPr>
            </w:pPr>
          </w:p>
        </w:tc>
        <w:tc>
          <w:tcPr>
            <w:tcW w:w="1172" w:type="dxa"/>
          </w:tcPr>
          <w:p w14:paraId="06CDB6EF">
            <w:pPr>
              <w:rPr>
                <w:rFonts w:hint="default"/>
                <w:vertAlign w:val="baseline"/>
                <w:lang w:val="en-US" w:eastAsia="zh-CN"/>
              </w:rPr>
            </w:pPr>
          </w:p>
        </w:tc>
        <w:tc>
          <w:tcPr>
            <w:tcW w:w="1065" w:type="dxa"/>
          </w:tcPr>
          <w:p w14:paraId="5ED5489B">
            <w:pPr>
              <w:rPr>
                <w:rFonts w:hint="default"/>
                <w:vertAlign w:val="baseline"/>
                <w:lang w:val="en-US" w:eastAsia="zh-CN"/>
              </w:rPr>
            </w:pPr>
          </w:p>
        </w:tc>
        <w:tc>
          <w:tcPr>
            <w:tcW w:w="1065" w:type="dxa"/>
          </w:tcPr>
          <w:p w14:paraId="40CB70B4">
            <w:pPr>
              <w:rPr>
                <w:rFonts w:hint="default"/>
                <w:vertAlign w:val="baseline"/>
                <w:lang w:val="en-US" w:eastAsia="zh-CN"/>
              </w:rPr>
            </w:pPr>
          </w:p>
        </w:tc>
        <w:tc>
          <w:tcPr>
            <w:tcW w:w="1065" w:type="dxa"/>
          </w:tcPr>
          <w:p w14:paraId="30D9DB8C">
            <w:pPr>
              <w:rPr>
                <w:rFonts w:hint="default"/>
                <w:vertAlign w:val="baseline"/>
                <w:lang w:val="en-US" w:eastAsia="zh-CN"/>
              </w:rPr>
            </w:pPr>
          </w:p>
        </w:tc>
        <w:tc>
          <w:tcPr>
            <w:tcW w:w="1066" w:type="dxa"/>
          </w:tcPr>
          <w:p w14:paraId="405F1DCF">
            <w:pPr>
              <w:rPr>
                <w:rFonts w:hint="default"/>
                <w:vertAlign w:val="baseline"/>
                <w:lang w:val="en-US" w:eastAsia="zh-CN"/>
              </w:rPr>
            </w:pPr>
          </w:p>
        </w:tc>
        <w:tc>
          <w:tcPr>
            <w:tcW w:w="1066" w:type="dxa"/>
          </w:tcPr>
          <w:p w14:paraId="220CB076">
            <w:pPr>
              <w:rPr>
                <w:rFonts w:hint="default"/>
                <w:vertAlign w:val="baseline"/>
                <w:lang w:val="en-US" w:eastAsia="zh-CN"/>
              </w:rPr>
            </w:pPr>
          </w:p>
        </w:tc>
      </w:tr>
      <w:tr w14:paraId="07A6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065" w:type="dxa"/>
          </w:tcPr>
          <w:p w14:paraId="13C3872F">
            <w:pPr>
              <w:rPr>
                <w:rFonts w:hint="default"/>
                <w:vertAlign w:val="baseline"/>
                <w:lang w:val="en-US" w:eastAsia="zh-CN"/>
              </w:rPr>
            </w:pPr>
          </w:p>
        </w:tc>
        <w:tc>
          <w:tcPr>
            <w:tcW w:w="958" w:type="dxa"/>
          </w:tcPr>
          <w:p w14:paraId="1B343167">
            <w:pPr>
              <w:rPr>
                <w:rFonts w:hint="default"/>
                <w:vertAlign w:val="baseline"/>
                <w:lang w:val="en-US" w:eastAsia="zh-CN"/>
              </w:rPr>
            </w:pPr>
          </w:p>
        </w:tc>
        <w:tc>
          <w:tcPr>
            <w:tcW w:w="1172" w:type="dxa"/>
          </w:tcPr>
          <w:p w14:paraId="3AD0FE97">
            <w:pPr>
              <w:rPr>
                <w:rFonts w:hint="default"/>
                <w:vertAlign w:val="baseline"/>
                <w:lang w:val="en-US" w:eastAsia="zh-CN"/>
              </w:rPr>
            </w:pPr>
          </w:p>
        </w:tc>
        <w:tc>
          <w:tcPr>
            <w:tcW w:w="1065" w:type="dxa"/>
          </w:tcPr>
          <w:p w14:paraId="2EA46FE3">
            <w:pPr>
              <w:rPr>
                <w:rFonts w:hint="default"/>
                <w:vertAlign w:val="baseline"/>
                <w:lang w:val="en-US" w:eastAsia="zh-CN"/>
              </w:rPr>
            </w:pPr>
          </w:p>
        </w:tc>
        <w:tc>
          <w:tcPr>
            <w:tcW w:w="1065" w:type="dxa"/>
          </w:tcPr>
          <w:p w14:paraId="71A3699A">
            <w:pPr>
              <w:rPr>
                <w:rFonts w:hint="default"/>
                <w:vertAlign w:val="baseline"/>
                <w:lang w:val="en-US" w:eastAsia="zh-CN"/>
              </w:rPr>
            </w:pPr>
          </w:p>
        </w:tc>
        <w:tc>
          <w:tcPr>
            <w:tcW w:w="1065" w:type="dxa"/>
          </w:tcPr>
          <w:p w14:paraId="3F150165">
            <w:pPr>
              <w:rPr>
                <w:rFonts w:hint="default"/>
                <w:vertAlign w:val="baseline"/>
                <w:lang w:val="en-US" w:eastAsia="zh-CN"/>
              </w:rPr>
            </w:pPr>
          </w:p>
        </w:tc>
        <w:tc>
          <w:tcPr>
            <w:tcW w:w="1066" w:type="dxa"/>
          </w:tcPr>
          <w:p w14:paraId="53574440">
            <w:pPr>
              <w:rPr>
                <w:rFonts w:hint="default"/>
                <w:vertAlign w:val="baseline"/>
                <w:lang w:val="en-US" w:eastAsia="zh-CN"/>
              </w:rPr>
            </w:pPr>
          </w:p>
        </w:tc>
        <w:tc>
          <w:tcPr>
            <w:tcW w:w="1066" w:type="dxa"/>
          </w:tcPr>
          <w:p w14:paraId="3641CBEE">
            <w:pPr>
              <w:rPr>
                <w:rFonts w:hint="default"/>
                <w:vertAlign w:val="baseline"/>
                <w:lang w:val="en-US" w:eastAsia="zh-CN"/>
              </w:rPr>
            </w:pPr>
          </w:p>
        </w:tc>
      </w:tr>
      <w:tr w14:paraId="51F3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65" w:type="dxa"/>
          </w:tcPr>
          <w:p w14:paraId="449CD519">
            <w:pPr>
              <w:rPr>
                <w:rFonts w:hint="default"/>
                <w:vertAlign w:val="baseline"/>
                <w:lang w:val="en-US" w:eastAsia="zh-CN"/>
              </w:rPr>
            </w:pPr>
          </w:p>
        </w:tc>
        <w:tc>
          <w:tcPr>
            <w:tcW w:w="958" w:type="dxa"/>
          </w:tcPr>
          <w:p w14:paraId="4F0317F5">
            <w:pPr>
              <w:rPr>
                <w:rFonts w:hint="default"/>
                <w:vertAlign w:val="baseline"/>
                <w:lang w:val="en-US" w:eastAsia="zh-CN"/>
              </w:rPr>
            </w:pPr>
          </w:p>
        </w:tc>
        <w:tc>
          <w:tcPr>
            <w:tcW w:w="1172" w:type="dxa"/>
          </w:tcPr>
          <w:p w14:paraId="4370CE52">
            <w:pPr>
              <w:rPr>
                <w:rFonts w:hint="default"/>
                <w:vertAlign w:val="baseline"/>
                <w:lang w:val="en-US" w:eastAsia="zh-CN"/>
              </w:rPr>
            </w:pPr>
          </w:p>
        </w:tc>
        <w:tc>
          <w:tcPr>
            <w:tcW w:w="1065" w:type="dxa"/>
          </w:tcPr>
          <w:p w14:paraId="3567B9A1">
            <w:pPr>
              <w:rPr>
                <w:rFonts w:hint="default"/>
                <w:vertAlign w:val="baseline"/>
                <w:lang w:val="en-US" w:eastAsia="zh-CN"/>
              </w:rPr>
            </w:pPr>
          </w:p>
        </w:tc>
        <w:tc>
          <w:tcPr>
            <w:tcW w:w="1065" w:type="dxa"/>
          </w:tcPr>
          <w:p w14:paraId="1DE924EF">
            <w:pPr>
              <w:rPr>
                <w:rFonts w:hint="default"/>
                <w:vertAlign w:val="baseline"/>
                <w:lang w:val="en-US" w:eastAsia="zh-CN"/>
              </w:rPr>
            </w:pPr>
          </w:p>
        </w:tc>
        <w:tc>
          <w:tcPr>
            <w:tcW w:w="1065" w:type="dxa"/>
          </w:tcPr>
          <w:p w14:paraId="07ADB70E">
            <w:pPr>
              <w:rPr>
                <w:rFonts w:hint="default"/>
                <w:vertAlign w:val="baseline"/>
                <w:lang w:val="en-US" w:eastAsia="zh-CN"/>
              </w:rPr>
            </w:pPr>
          </w:p>
        </w:tc>
        <w:tc>
          <w:tcPr>
            <w:tcW w:w="1066" w:type="dxa"/>
          </w:tcPr>
          <w:p w14:paraId="1A3E22DE">
            <w:pPr>
              <w:rPr>
                <w:rFonts w:hint="default"/>
                <w:vertAlign w:val="baseline"/>
                <w:lang w:val="en-US" w:eastAsia="zh-CN"/>
              </w:rPr>
            </w:pPr>
          </w:p>
        </w:tc>
        <w:tc>
          <w:tcPr>
            <w:tcW w:w="1066" w:type="dxa"/>
          </w:tcPr>
          <w:p w14:paraId="28D680E7">
            <w:pPr>
              <w:rPr>
                <w:rFonts w:hint="default"/>
                <w:vertAlign w:val="baseline"/>
                <w:lang w:val="en-US" w:eastAsia="zh-CN"/>
              </w:rPr>
            </w:pPr>
          </w:p>
        </w:tc>
      </w:tr>
    </w:tbl>
    <w:p w14:paraId="0F76F0AF">
      <w:pPr>
        <w:rPr>
          <w:rFonts w:hint="default"/>
          <w:lang w:val="en-US" w:eastAsia="zh-CN"/>
        </w:rPr>
      </w:pPr>
      <w:r>
        <w:rPr>
          <w:rFonts w:hint="eastAsia"/>
          <w:lang w:val="en-US" w:eastAsia="zh-CN"/>
        </w:rPr>
        <w:t xml:space="preserve">制表人：                                </w:t>
      </w:r>
    </w:p>
    <w:p w14:paraId="7642C1B9">
      <w:pPr>
        <w:rPr>
          <w:rFonts w:hint="default"/>
          <w:lang w:val="en-US" w:eastAsia="zh-CN"/>
        </w:rPr>
      </w:pPr>
    </w:p>
    <w:p w14:paraId="44B2C444">
      <w:pPr>
        <w:ind w:firstLine="3373" w:firstLineChars="1600"/>
        <w:rPr>
          <w:rFonts w:hint="eastAsia" w:ascii="黑体" w:hAnsi="黑体" w:eastAsia="黑体" w:cs="黑体"/>
          <w:b/>
          <w:bCs/>
          <w:lang w:val="en-US" w:eastAsia="zh-CN"/>
        </w:rPr>
      </w:pPr>
      <w:r>
        <w:rPr>
          <w:rFonts w:hint="eastAsia" w:ascii="黑体" w:hAnsi="黑体" w:eastAsia="黑体" w:cs="黑体"/>
          <w:b/>
          <w:bCs/>
          <w:lang w:val="en-US" w:eastAsia="zh-CN"/>
        </w:rPr>
        <w:t>表A.2  育苗环境记录表</w:t>
      </w:r>
    </w:p>
    <w:p w14:paraId="1516C15D">
      <w:pPr>
        <w:rPr>
          <w:rFonts w:hint="eastAsia"/>
          <w:lang w:val="en-US" w:eastAsia="zh-CN"/>
        </w:rPr>
      </w:pPr>
      <w:r>
        <w:rPr>
          <w:rFonts w:hint="eastAsia"/>
          <w:lang w:val="en-US" w:eastAsia="zh-CN"/>
        </w:rPr>
        <w:t>工厂名称：         车间编号：         车间负责人：         电话:</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947"/>
        <w:gridCol w:w="947"/>
        <w:gridCol w:w="947"/>
        <w:gridCol w:w="947"/>
        <w:gridCol w:w="947"/>
        <w:gridCol w:w="947"/>
        <w:gridCol w:w="947"/>
        <w:gridCol w:w="947"/>
      </w:tblGrid>
      <w:tr w14:paraId="7FCF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46" w:type="dxa"/>
            <w:vMerge w:val="restart"/>
          </w:tcPr>
          <w:p w14:paraId="5B8EFAEA">
            <w:pPr>
              <w:rPr>
                <w:rFonts w:hint="eastAsia"/>
                <w:vertAlign w:val="baseline"/>
                <w:lang w:val="en-US" w:eastAsia="zh-CN"/>
              </w:rPr>
            </w:pPr>
          </w:p>
          <w:p w14:paraId="071A83A7">
            <w:pPr>
              <w:ind w:firstLine="210" w:firstLineChars="100"/>
              <w:rPr>
                <w:rFonts w:hint="default"/>
                <w:vertAlign w:val="baseline"/>
                <w:lang w:val="en-US" w:eastAsia="zh-CN"/>
              </w:rPr>
            </w:pPr>
            <w:r>
              <w:rPr>
                <w:rFonts w:hint="eastAsia"/>
                <w:vertAlign w:val="baseline"/>
                <w:lang w:val="en-US" w:eastAsia="zh-CN"/>
              </w:rPr>
              <w:t>日期</w:t>
            </w:r>
          </w:p>
        </w:tc>
        <w:tc>
          <w:tcPr>
            <w:tcW w:w="3788" w:type="dxa"/>
            <w:gridSpan w:val="4"/>
          </w:tcPr>
          <w:p w14:paraId="1BFF8C60">
            <w:pPr>
              <w:ind w:firstLine="1470" w:firstLineChars="700"/>
              <w:rPr>
                <w:rFonts w:hint="eastAsia"/>
                <w:vertAlign w:val="baseline"/>
                <w:lang w:val="en-US" w:eastAsia="zh-CN"/>
              </w:rPr>
            </w:pPr>
          </w:p>
          <w:p w14:paraId="07EAE7A5">
            <w:pPr>
              <w:ind w:firstLine="1470" w:firstLineChars="700"/>
              <w:rPr>
                <w:rFonts w:hint="eastAsia"/>
                <w:vertAlign w:val="baseline"/>
                <w:lang w:val="en-US" w:eastAsia="zh-CN"/>
              </w:rPr>
            </w:pPr>
            <w:r>
              <w:rPr>
                <w:rFonts w:hint="eastAsia"/>
                <w:vertAlign w:val="baseline"/>
                <w:lang w:val="en-US" w:eastAsia="zh-CN"/>
              </w:rPr>
              <w:t>温度（</w:t>
            </w:r>
            <w:r>
              <w:rPr>
                <w:rFonts w:hint="eastAsia" w:ascii="宋体" w:hAnsi="宋体" w:eastAsia="宋体" w:cs="宋体"/>
                <w:vertAlign w:val="baseline"/>
                <w:lang w:val="en-US" w:eastAsia="zh-CN"/>
              </w:rPr>
              <w:t>℃</w:t>
            </w:r>
            <w:r>
              <w:rPr>
                <w:rFonts w:hint="eastAsia"/>
                <w:vertAlign w:val="baseline"/>
                <w:lang w:val="en-US" w:eastAsia="zh-CN"/>
              </w:rPr>
              <w:t>）</w:t>
            </w:r>
          </w:p>
        </w:tc>
        <w:tc>
          <w:tcPr>
            <w:tcW w:w="1894" w:type="dxa"/>
            <w:gridSpan w:val="2"/>
          </w:tcPr>
          <w:p w14:paraId="74B55B02">
            <w:pPr>
              <w:rPr>
                <w:rFonts w:hint="eastAsia"/>
                <w:vertAlign w:val="baseline"/>
                <w:lang w:val="en-US" w:eastAsia="zh-CN"/>
              </w:rPr>
            </w:pPr>
          </w:p>
          <w:p w14:paraId="1197E5ED">
            <w:pPr>
              <w:ind w:firstLine="420" w:firstLineChars="200"/>
              <w:rPr>
                <w:rFonts w:hint="eastAsia"/>
                <w:vertAlign w:val="baseline"/>
                <w:lang w:val="en-US" w:eastAsia="zh-CN"/>
              </w:rPr>
            </w:pPr>
            <w:r>
              <w:rPr>
                <w:rFonts w:hint="eastAsia"/>
                <w:vertAlign w:val="baseline"/>
                <w:lang w:val="en-US" w:eastAsia="zh-CN"/>
              </w:rPr>
              <w:t>湿度（%）</w:t>
            </w:r>
          </w:p>
        </w:tc>
        <w:tc>
          <w:tcPr>
            <w:tcW w:w="947" w:type="dxa"/>
            <w:vMerge w:val="restart"/>
          </w:tcPr>
          <w:p w14:paraId="19B962F1">
            <w:pPr>
              <w:rPr>
                <w:rFonts w:hint="default"/>
                <w:vertAlign w:val="baseline"/>
                <w:lang w:val="en-US" w:eastAsia="zh-CN"/>
              </w:rPr>
            </w:pPr>
            <w:r>
              <w:rPr>
                <w:rFonts w:hint="eastAsia"/>
                <w:vertAlign w:val="baseline"/>
                <w:lang w:val="en-US" w:eastAsia="zh-CN"/>
              </w:rPr>
              <w:t>光照（强、中、弱）</w:t>
            </w:r>
          </w:p>
        </w:tc>
        <w:tc>
          <w:tcPr>
            <w:tcW w:w="947" w:type="dxa"/>
            <w:vMerge w:val="restart"/>
          </w:tcPr>
          <w:p w14:paraId="38F500B6">
            <w:pPr>
              <w:rPr>
                <w:rFonts w:hint="default"/>
                <w:vertAlign w:val="baseline"/>
                <w:lang w:val="en-US" w:eastAsia="zh-CN"/>
              </w:rPr>
            </w:pPr>
            <w:r>
              <w:rPr>
                <w:rFonts w:hint="eastAsia"/>
                <w:vertAlign w:val="baseline"/>
                <w:lang w:val="en-US" w:eastAsia="zh-CN"/>
              </w:rPr>
              <w:t>外界天气（晴、阴、雨、雪）</w:t>
            </w:r>
          </w:p>
        </w:tc>
      </w:tr>
      <w:tr w14:paraId="6087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tcPr>
          <w:p w14:paraId="60433189">
            <w:pPr>
              <w:rPr>
                <w:rFonts w:hint="eastAsia"/>
                <w:vertAlign w:val="baseline"/>
                <w:lang w:val="en-US" w:eastAsia="zh-CN"/>
              </w:rPr>
            </w:pPr>
          </w:p>
        </w:tc>
        <w:tc>
          <w:tcPr>
            <w:tcW w:w="2841" w:type="dxa"/>
            <w:gridSpan w:val="3"/>
          </w:tcPr>
          <w:p w14:paraId="269CE312">
            <w:pPr>
              <w:jc w:val="center"/>
              <w:rPr>
                <w:rFonts w:hint="default"/>
                <w:vertAlign w:val="baseline"/>
                <w:lang w:val="en-US" w:eastAsia="zh-CN"/>
              </w:rPr>
            </w:pPr>
            <w:r>
              <w:rPr>
                <w:rFonts w:hint="eastAsia"/>
                <w:vertAlign w:val="baseline"/>
                <w:lang w:val="en-US" w:eastAsia="zh-CN"/>
              </w:rPr>
              <w:t>空气</w:t>
            </w:r>
          </w:p>
        </w:tc>
        <w:tc>
          <w:tcPr>
            <w:tcW w:w="947" w:type="dxa"/>
          </w:tcPr>
          <w:p w14:paraId="711C12EE">
            <w:pPr>
              <w:ind w:firstLine="210" w:firstLineChars="100"/>
              <w:rPr>
                <w:rFonts w:hint="default"/>
                <w:vertAlign w:val="baseline"/>
                <w:lang w:val="en-US" w:eastAsia="zh-CN"/>
              </w:rPr>
            </w:pPr>
            <w:r>
              <w:rPr>
                <w:rFonts w:hint="eastAsia"/>
                <w:vertAlign w:val="baseline"/>
                <w:lang w:val="en-US" w:eastAsia="zh-CN"/>
              </w:rPr>
              <w:t>基质</w:t>
            </w:r>
          </w:p>
        </w:tc>
        <w:tc>
          <w:tcPr>
            <w:tcW w:w="947" w:type="dxa"/>
          </w:tcPr>
          <w:p w14:paraId="20A1F9A4">
            <w:pPr>
              <w:rPr>
                <w:rFonts w:hint="default"/>
                <w:vertAlign w:val="baseline"/>
                <w:lang w:val="en-US" w:eastAsia="zh-CN"/>
              </w:rPr>
            </w:pPr>
            <w:r>
              <w:rPr>
                <w:rFonts w:hint="eastAsia"/>
                <w:vertAlign w:val="baseline"/>
                <w:lang w:val="en-US" w:eastAsia="zh-CN"/>
              </w:rPr>
              <w:t>空气</w:t>
            </w:r>
          </w:p>
        </w:tc>
        <w:tc>
          <w:tcPr>
            <w:tcW w:w="947" w:type="dxa"/>
          </w:tcPr>
          <w:p w14:paraId="48AC48AF">
            <w:pPr>
              <w:rPr>
                <w:rFonts w:hint="eastAsia"/>
                <w:vertAlign w:val="baseline"/>
                <w:lang w:val="en-US" w:eastAsia="zh-CN"/>
              </w:rPr>
            </w:pPr>
            <w:r>
              <w:rPr>
                <w:rFonts w:hint="eastAsia"/>
                <w:vertAlign w:val="baseline"/>
                <w:lang w:val="en-US" w:eastAsia="zh-CN"/>
              </w:rPr>
              <w:t>基质</w:t>
            </w:r>
          </w:p>
        </w:tc>
        <w:tc>
          <w:tcPr>
            <w:tcW w:w="947" w:type="dxa"/>
            <w:vMerge w:val="continue"/>
          </w:tcPr>
          <w:p w14:paraId="663C05E6">
            <w:pPr>
              <w:rPr>
                <w:rFonts w:hint="eastAsia"/>
                <w:vertAlign w:val="baseline"/>
                <w:lang w:val="en-US" w:eastAsia="zh-CN"/>
              </w:rPr>
            </w:pPr>
          </w:p>
        </w:tc>
        <w:tc>
          <w:tcPr>
            <w:tcW w:w="947" w:type="dxa"/>
            <w:vMerge w:val="continue"/>
          </w:tcPr>
          <w:p w14:paraId="5C6A2366">
            <w:pPr>
              <w:rPr>
                <w:rFonts w:hint="eastAsia"/>
                <w:vertAlign w:val="baseline"/>
                <w:lang w:val="en-US" w:eastAsia="zh-CN"/>
              </w:rPr>
            </w:pPr>
          </w:p>
        </w:tc>
      </w:tr>
      <w:tr w14:paraId="200E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164AAD49">
            <w:pPr>
              <w:rPr>
                <w:rFonts w:hint="eastAsia"/>
                <w:vertAlign w:val="baseline"/>
                <w:lang w:val="en-US" w:eastAsia="zh-CN"/>
              </w:rPr>
            </w:pPr>
          </w:p>
        </w:tc>
        <w:tc>
          <w:tcPr>
            <w:tcW w:w="947" w:type="dxa"/>
          </w:tcPr>
          <w:p w14:paraId="7F268C80">
            <w:pPr>
              <w:rPr>
                <w:rFonts w:hint="default"/>
                <w:vertAlign w:val="baseline"/>
                <w:lang w:val="en-US" w:eastAsia="zh-CN"/>
              </w:rPr>
            </w:pPr>
            <w:r>
              <w:rPr>
                <w:rFonts w:hint="eastAsia"/>
                <w:vertAlign w:val="baseline"/>
                <w:lang w:val="en-US" w:eastAsia="zh-CN"/>
              </w:rPr>
              <w:t>8：00</w:t>
            </w:r>
          </w:p>
        </w:tc>
        <w:tc>
          <w:tcPr>
            <w:tcW w:w="947" w:type="dxa"/>
          </w:tcPr>
          <w:p w14:paraId="75AC5684">
            <w:pPr>
              <w:rPr>
                <w:rFonts w:hint="default"/>
                <w:vertAlign w:val="baseline"/>
                <w:lang w:val="en-US" w:eastAsia="zh-CN"/>
              </w:rPr>
            </w:pPr>
            <w:r>
              <w:rPr>
                <w:rFonts w:hint="eastAsia"/>
                <w:vertAlign w:val="baseline"/>
                <w:lang w:val="en-US" w:eastAsia="zh-CN"/>
              </w:rPr>
              <w:t>13:00</w:t>
            </w:r>
          </w:p>
        </w:tc>
        <w:tc>
          <w:tcPr>
            <w:tcW w:w="947" w:type="dxa"/>
          </w:tcPr>
          <w:p w14:paraId="032F632B">
            <w:pPr>
              <w:rPr>
                <w:rFonts w:hint="default"/>
                <w:vertAlign w:val="baseline"/>
                <w:lang w:val="en-US" w:eastAsia="zh-CN"/>
              </w:rPr>
            </w:pPr>
            <w:r>
              <w:rPr>
                <w:rFonts w:hint="eastAsia"/>
                <w:vertAlign w:val="baseline"/>
                <w:lang w:val="en-US" w:eastAsia="zh-CN"/>
              </w:rPr>
              <w:t>18:00</w:t>
            </w:r>
          </w:p>
        </w:tc>
        <w:tc>
          <w:tcPr>
            <w:tcW w:w="947" w:type="dxa"/>
          </w:tcPr>
          <w:p w14:paraId="32C5A590">
            <w:pPr>
              <w:ind w:firstLine="210" w:firstLineChars="100"/>
              <w:rPr>
                <w:rFonts w:hint="default"/>
                <w:vertAlign w:val="baseline"/>
                <w:lang w:val="en-US" w:eastAsia="zh-CN"/>
              </w:rPr>
            </w:pPr>
            <w:r>
              <w:rPr>
                <w:rFonts w:hint="eastAsia"/>
                <w:vertAlign w:val="baseline"/>
                <w:lang w:val="en-US" w:eastAsia="zh-CN"/>
              </w:rPr>
              <w:t>8:00</w:t>
            </w:r>
          </w:p>
        </w:tc>
        <w:tc>
          <w:tcPr>
            <w:tcW w:w="947" w:type="dxa"/>
          </w:tcPr>
          <w:p w14:paraId="2A997BDD">
            <w:pPr>
              <w:rPr>
                <w:rFonts w:hint="eastAsia"/>
                <w:vertAlign w:val="baseline"/>
                <w:lang w:val="en-US" w:eastAsia="zh-CN"/>
              </w:rPr>
            </w:pPr>
          </w:p>
        </w:tc>
        <w:tc>
          <w:tcPr>
            <w:tcW w:w="947" w:type="dxa"/>
          </w:tcPr>
          <w:p w14:paraId="60395193">
            <w:pPr>
              <w:rPr>
                <w:rFonts w:hint="eastAsia"/>
                <w:vertAlign w:val="baseline"/>
                <w:lang w:val="en-US" w:eastAsia="zh-CN"/>
              </w:rPr>
            </w:pPr>
          </w:p>
        </w:tc>
        <w:tc>
          <w:tcPr>
            <w:tcW w:w="947" w:type="dxa"/>
          </w:tcPr>
          <w:p w14:paraId="31C735C9">
            <w:pPr>
              <w:rPr>
                <w:rFonts w:hint="eastAsia"/>
                <w:vertAlign w:val="baseline"/>
                <w:lang w:val="en-US" w:eastAsia="zh-CN"/>
              </w:rPr>
            </w:pPr>
          </w:p>
        </w:tc>
        <w:tc>
          <w:tcPr>
            <w:tcW w:w="947" w:type="dxa"/>
          </w:tcPr>
          <w:p w14:paraId="71B1640A">
            <w:pPr>
              <w:rPr>
                <w:rFonts w:hint="eastAsia"/>
                <w:vertAlign w:val="baseline"/>
                <w:lang w:val="en-US" w:eastAsia="zh-CN"/>
              </w:rPr>
            </w:pPr>
          </w:p>
        </w:tc>
      </w:tr>
      <w:tr w14:paraId="1F80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69F08E4F">
            <w:pPr>
              <w:rPr>
                <w:rFonts w:hint="eastAsia"/>
                <w:vertAlign w:val="baseline"/>
                <w:lang w:val="en-US" w:eastAsia="zh-CN"/>
              </w:rPr>
            </w:pPr>
          </w:p>
        </w:tc>
        <w:tc>
          <w:tcPr>
            <w:tcW w:w="947" w:type="dxa"/>
          </w:tcPr>
          <w:p w14:paraId="57371636">
            <w:pPr>
              <w:rPr>
                <w:rFonts w:hint="eastAsia"/>
                <w:vertAlign w:val="baseline"/>
                <w:lang w:val="en-US" w:eastAsia="zh-CN"/>
              </w:rPr>
            </w:pPr>
          </w:p>
        </w:tc>
        <w:tc>
          <w:tcPr>
            <w:tcW w:w="947" w:type="dxa"/>
          </w:tcPr>
          <w:p w14:paraId="750CBEC2">
            <w:pPr>
              <w:rPr>
                <w:rFonts w:hint="eastAsia"/>
                <w:vertAlign w:val="baseline"/>
                <w:lang w:val="en-US" w:eastAsia="zh-CN"/>
              </w:rPr>
            </w:pPr>
          </w:p>
        </w:tc>
        <w:tc>
          <w:tcPr>
            <w:tcW w:w="947" w:type="dxa"/>
          </w:tcPr>
          <w:p w14:paraId="3DACCF77">
            <w:pPr>
              <w:rPr>
                <w:rFonts w:hint="eastAsia"/>
                <w:vertAlign w:val="baseline"/>
                <w:lang w:val="en-US" w:eastAsia="zh-CN"/>
              </w:rPr>
            </w:pPr>
          </w:p>
        </w:tc>
        <w:tc>
          <w:tcPr>
            <w:tcW w:w="947" w:type="dxa"/>
          </w:tcPr>
          <w:p w14:paraId="0506D967">
            <w:pPr>
              <w:rPr>
                <w:rFonts w:hint="eastAsia"/>
                <w:vertAlign w:val="baseline"/>
                <w:lang w:val="en-US" w:eastAsia="zh-CN"/>
              </w:rPr>
            </w:pPr>
          </w:p>
        </w:tc>
        <w:tc>
          <w:tcPr>
            <w:tcW w:w="947" w:type="dxa"/>
          </w:tcPr>
          <w:p w14:paraId="30F19783">
            <w:pPr>
              <w:rPr>
                <w:rFonts w:hint="eastAsia"/>
                <w:vertAlign w:val="baseline"/>
                <w:lang w:val="en-US" w:eastAsia="zh-CN"/>
              </w:rPr>
            </w:pPr>
          </w:p>
        </w:tc>
        <w:tc>
          <w:tcPr>
            <w:tcW w:w="947" w:type="dxa"/>
          </w:tcPr>
          <w:p w14:paraId="5C8DD3F9">
            <w:pPr>
              <w:rPr>
                <w:rFonts w:hint="eastAsia"/>
                <w:vertAlign w:val="baseline"/>
                <w:lang w:val="en-US" w:eastAsia="zh-CN"/>
              </w:rPr>
            </w:pPr>
          </w:p>
        </w:tc>
        <w:tc>
          <w:tcPr>
            <w:tcW w:w="947" w:type="dxa"/>
          </w:tcPr>
          <w:p w14:paraId="5E315E46">
            <w:pPr>
              <w:rPr>
                <w:rFonts w:hint="eastAsia"/>
                <w:vertAlign w:val="baseline"/>
                <w:lang w:val="en-US" w:eastAsia="zh-CN"/>
              </w:rPr>
            </w:pPr>
          </w:p>
        </w:tc>
        <w:tc>
          <w:tcPr>
            <w:tcW w:w="947" w:type="dxa"/>
          </w:tcPr>
          <w:p w14:paraId="051A5CB5">
            <w:pPr>
              <w:rPr>
                <w:rFonts w:hint="eastAsia"/>
                <w:vertAlign w:val="baseline"/>
                <w:lang w:val="en-US" w:eastAsia="zh-CN"/>
              </w:rPr>
            </w:pPr>
          </w:p>
        </w:tc>
      </w:tr>
      <w:tr w14:paraId="1558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1FF58DC6">
            <w:pPr>
              <w:rPr>
                <w:rFonts w:hint="eastAsia"/>
                <w:vertAlign w:val="baseline"/>
                <w:lang w:val="en-US" w:eastAsia="zh-CN"/>
              </w:rPr>
            </w:pPr>
          </w:p>
        </w:tc>
        <w:tc>
          <w:tcPr>
            <w:tcW w:w="947" w:type="dxa"/>
          </w:tcPr>
          <w:p w14:paraId="713A4AC0">
            <w:pPr>
              <w:rPr>
                <w:rFonts w:hint="eastAsia"/>
                <w:vertAlign w:val="baseline"/>
                <w:lang w:val="en-US" w:eastAsia="zh-CN"/>
              </w:rPr>
            </w:pPr>
          </w:p>
        </w:tc>
        <w:tc>
          <w:tcPr>
            <w:tcW w:w="947" w:type="dxa"/>
          </w:tcPr>
          <w:p w14:paraId="21CADBAB">
            <w:pPr>
              <w:rPr>
                <w:rFonts w:hint="eastAsia"/>
                <w:vertAlign w:val="baseline"/>
                <w:lang w:val="en-US" w:eastAsia="zh-CN"/>
              </w:rPr>
            </w:pPr>
          </w:p>
        </w:tc>
        <w:tc>
          <w:tcPr>
            <w:tcW w:w="947" w:type="dxa"/>
          </w:tcPr>
          <w:p w14:paraId="7430D47F">
            <w:pPr>
              <w:rPr>
                <w:rFonts w:hint="eastAsia"/>
                <w:vertAlign w:val="baseline"/>
                <w:lang w:val="en-US" w:eastAsia="zh-CN"/>
              </w:rPr>
            </w:pPr>
          </w:p>
        </w:tc>
        <w:tc>
          <w:tcPr>
            <w:tcW w:w="947" w:type="dxa"/>
          </w:tcPr>
          <w:p w14:paraId="2793B8C0">
            <w:pPr>
              <w:rPr>
                <w:rFonts w:hint="eastAsia"/>
                <w:vertAlign w:val="baseline"/>
                <w:lang w:val="en-US" w:eastAsia="zh-CN"/>
              </w:rPr>
            </w:pPr>
          </w:p>
        </w:tc>
        <w:tc>
          <w:tcPr>
            <w:tcW w:w="947" w:type="dxa"/>
          </w:tcPr>
          <w:p w14:paraId="4B340299">
            <w:pPr>
              <w:rPr>
                <w:rFonts w:hint="eastAsia"/>
                <w:vertAlign w:val="baseline"/>
                <w:lang w:val="en-US" w:eastAsia="zh-CN"/>
              </w:rPr>
            </w:pPr>
          </w:p>
        </w:tc>
        <w:tc>
          <w:tcPr>
            <w:tcW w:w="947" w:type="dxa"/>
          </w:tcPr>
          <w:p w14:paraId="185ED342">
            <w:pPr>
              <w:rPr>
                <w:rFonts w:hint="eastAsia"/>
                <w:vertAlign w:val="baseline"/>
                <w:lang w:val="en-US" w:eastAsia="zh-CN"/>
              </w:rPr>
            </w:pPr>
          </w:p>
        </w:tc>
        <w:tc>
          <w:tcPr>
            <w:tcW w:w="947" w:type="dxa"/>
          </w:tcPr>
          <w:p w14:paraId="07A61B26">
            <w:pPr>
              <w:rPr>
                <w:rFonts w:hint="eastAsia"/>
                <w:vertAlign w:val="baseline"/>
                <w:lang w:val="en-US" w:eastAsia="zh-CN"/>
              </w:rPr>
            </w:pPr>
          </w:p>
        </w:tc>
        <w:tc>
          <w:tcPr>
            <w:tcW w:w="947" w:type="dxa"/>
          </w:tcPr>
          <w:p w14:paraId="342BC1F8">
            <w:pPr>
              <w:rPr>
                <w:rFonts w:hint="eastAsia"/>
                <w:vertAlign w:val="baseline"/>
                <w:lang w:val="en-US" w:eastAsia="zh-CN"/>
              </w:rPr>
            </w:pPr>
          </w:p>
        </w:tc>
      </w:tr>
      <w:tr w14:paraId="4675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165CA42C">
            <w:pPr>
              <w:rPr>
                <w:rFonts w:hint="eastAsia"/>
                <w:vertAlign w:val="baseline"/>
                <w:lang w:val="en-US" w:eastAsia="zh-CN"/>
              </w:rPr>
            </w:pPr>
          </w:p>
        </w:tc>
        <w:tc>
          <w:tcPr>
            <w:tcW w:w="947" w:type="dxa"/>
          </w:tcPr>
          <w:p w14:paraId="0CC896E8">
            <w:pPr>
              <w:rPr>
                <w:rFonts w:hint="eastAsia"/>
                <w:vertAlign w:val="baseline"/>
                <w:lang w:val="en-US" w:eastAsia="zh-CN"/>
              </w:rPr>
            </w:pPr>
          </w:p>
        </w:tc>
        <w:tc>
          <w:tcPr>
            <w:tcW w:w="947" w:type="dxa"/>
          </w:tcPr>
          <w:p w14:paraId="69B2AC3F">
            <w:pPr>
              <w:rPr>
                <w:rFonts w:hint="eastAsia"/>
                <w:vertAlign w:val="baseline"/>
                <w:lang w:val="en-US" w:eastAsia="zh-CN"/>
              </w:rPr>
            </w:pPr>
          </w:p>
        </w:tc>
        <w:tc>
          <w:tcPr>
            <w:tcW w:w="947" w:type="dxa"/>
          </w:tcPr>
          <w:p w14:paraId="5CAAEBEF">
            <w:pPr>
              <w:rPr>
                <w:rFonts w:hint="eastAsia"/>
                <w:vertAlign w:val="baseline"/>
                <w:lang w:val="en-US" w:eastAsia="zh-CN"/>
              </w:rPr>
            </w:pPr>
          </w:p>
        </w:tc>
        <w:tc>
          <w:tcPr>
            <w:tcW w:w="947" w:type="dxa"/>
          </w:tcPr>
          <w:p w14:paraId="598B49D0">
            <w:pPr>
              <w:rPr>
                <w:rFonts w:hint="eastAsia"/>
                <w:vertAlign w:val="baseline"/>
                <w:lang w:val="en-US" w:eastAsia="zh-CN"/>
              </w:rPr>
            </w:pPr>
          </w:p>
        </w:tc>
        <w:tc>
          <w:tcPr>
            <w:tcW w:w="947" w:type="dxa"/>
          </w:tcPr>
          <w:p w14:paraId="4A0409E6">
            <w:pPr>
              <w:rPr>
                <w:rFonts w:hint="eastAsia"/>
                <w:vertAlign w:val="baseline"/>
                <w:lang w:val="en-US" w:eastAsia="zh-CN"/>
              </w:rPr>
            </w:pPr>
          </w:p>
        </w:tc>
        <w:tc>
          <w:tcPr>
            <w:tcW w:w="947" w:type="dxa"/>
          </w:tcPr>
          <w:p w14:paraId="05360DD3">
            <w:pPr>
              <w:rPr>
                <w:rFonts w:hint="eastAsia"/>
                <w:vertAlign w:val="baseline"/>
                <w:lang w:val="en-US" w:eastAsia="zh-CN"/>
              </w:rPr>
            </w:pPr>
          </w:p>
        </w:tc>
        <w:tc>
          <w:tcPr>
            <w:tcW w:w="947" w:type="dxa"/>
          </w:tcPr>
          <w:p w14:paraId="3BAFB1EF">
            <w:pPr>
              <w:rPr>
                <w:rFonts w:hint="eastAsia"/>
                <w:vertAlign w:val="baseline"/>
                <w:lang w:val="en-US" w:eastAsia="zh-CN"/>
              </w:rPr>
            </w:pPr>
          </w:p>
        </w:tc>
        <w:tc>
          <w:tcPr>
            <w:tcW w:w="947" w:type="dxa"/>
          </w:tcPr>
          <w:p w14:paraId="0BB36E20">
            <w:pPr>
              <w:rPr>
                <w:rFonts w:hint="eastAsia"/>
                <w:vertAlign w:val="baseline"/>
                <w:lang w:val="en-US" w:eastAsia="zh-CN"/>
              </w:rPr>
            </w:pPr>
          </w:p>
        </w:tc>
      </w:tr>
    </w:tbl>
    <w:p w14:paraId="28F415F9">
      <w:r>
        <w:rPr>
          <w:rFonts w:hint="eastAsia"/>
          <w:lang w:val="en-US" w:eastAsia="zh-CN"/>
        </w:rPr>
        <w:t>制表人：</w:t>
      </w:r>
      <w:bookmarkEnd w:id="64"/>
    </w:p>
    <w:p w14:paraId="55C37359">
      <w:pPr>
        <w:pStyle w:val="56"/>
        <w:ind w:firstLine="0" w:firstLineChars="0"/>
        <w:jc w:val="center"/>
      </w:pPr>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1E5C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D268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93BA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132AA">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FDA8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44DE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FB5D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20F25">
    <w:pPr>
      <w:pStyle w:val="61"/>
    </w:pPr>
    <w:r>
      <w:fldChar w:fldCharType="begin"/>
    </w:r>
    <w:r>
      <w:instrText xml:space="preserve"> STYLEREF  标准文件_文件编号  \* MERGEFORMAT </w:instrText>
    </w:r>
    <w:r>
      <w:fldChar w:fldCharType="separate"/>
    </w:r>
    <w:r>
      <w:t>DB /T 1574—2024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F51C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/T 1574—2024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pStyle w:val="235"/>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6Jk8YRt2pp15qAbvr2OiImKWJ3oWiviAbLQi/MH34AprXSVgYnkaEMzRwOU3+53Js7WvqW0Xg4Hj6X/+qWizsA==" w:salt="ivx6PgXjcS+Wjtej+a2Vt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zNzExZjE0MmI2NTQ0MDVlZTM0MzEyNWJkMmFmMjcifQ=="/>
    <w:docVar w:name="KSO_WPS_MARK_KEY" w:val="2297ee6b-817b-4378-9144-0c4059ef4679"/>
  </w:docVars>
  <w:rsids>
    <w:rsidRoot w:val="0068521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870"/>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596"/>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DD2"/>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AFC"/>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21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102"/>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EBE"/>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AA0"/>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5DE"/>
    <w:rsid w:val="00B34DC2"/>
    <w:rsid w:val="00B378E5"/>
    <w:rsid w:val="00B4346D"/>
    <w:rsid w:val="00B440F4"/>
    <w:rsid w:val="00B447A5"/>
    <w:rsid w:val="00B4571A"/>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C964A4"/>
    <w:rsid w:val="061906D4"/>
    <w:rsid w:val="1985503F"/>
    <w:rsid w:val="1C0C30D9"/>
    <w:rsid w:val="1FFD2070"/>
    <w:rsid w:val="277537BD"/>
    <w:rsid w:val="32662F2C"/>
    <w:rsid w:val="361A7D02"/>
    <w:rsid w:val="369E5DCA"/>
    <w:rsid w:val="385B6C7D"/>
    <w:rsid w:val="3CE30E59"/>
    <w:rsid w:val="44A445FC"/>
    <w:rsid w:val="4C8E3C23"/>
    <w:rsid w:val="51A16439"/>
    <w:rsid w:val="51DF155E"/>
    <w:rsid w:val="60390E4C"/>
    <w:rsid w:val="693C3576"/>
    <w:rsid w:val="6A007E46"/>
    <w:rsid w:val="70E8688B"/>
    <w:rsid w:val="77784870"/>
    <w:rsid w:val="77A46491"/>
    <w:rsid w:val="FBFB6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basedOn w:val="28"/>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标准书眉_奇数页"/>
    <w:next w:val="1"/>
    <w:qFormat/>
    <w:uiPriority w:val="0"/>
    <w:pPr>
      <w:tabs>
        <w:tab w:val="center" w:pos="4154"/>
        <w:tab w:val="right" w:pos="8306"/>
      </w:tabs>
      <w:spacing w:after="220"/>
      <w:jc w:val="right"/>
    </w:pPr>
    <w:rPr>
      <w:rFonts w:ascii="黑体" w:eastAsia="黑体" w:hAnsiTheme="minorHAnsi" w:cstheme="minorBidi"/>
      <w:sz w:val="21"/>
      <w:szCs w:val="21"/>
      <w:lang w:val="en-US" w:eastAsia="zh-CN" w:bidi="ar-SA"/>
    </w:rPr>
  </w:style>
  <w:style w:type="paragraph" w:customStyle="1" w:styleId="231">
    <w:name w:val="标准书脚_奇数页"/>
    <w:qFormat/>
    <w:uiPriority w:val="0"/>
    <w:pPr>
      <w:spacing w:before="120"/>
      <w:ind w:right="198"/>
      <w:jc w:val="right"/>
    </w:pPr>
    <w:rPr>
      <w:rFonts w:ascii="宋体" w:hAnsiTheme="minorHAnsi" w:eastAsiaTheme="minorEastAsia" w:cstheme="minorBidi"/>
      <w:sz w:val="18"/>
      <w:szCs w:val="18"/>
      <w:lang w:val="en-US" w:eastAsia="zh-CN" w:bidi="ar-SA"/>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 w:type="paragraph" w:customStyle="1" w:styleId="233">
    <w:name w:val="一级条标题"/>
    <w:next w:val="232"/>
    <w:qFormat/>
    <w:uiPriority w:val="0"/>
    <w:pPr>
      <w:numPr>
        <w:ilvl w:val="1"/>
        <w:numId w:val="32"/>
      </w:numPr>
      <w:spacing w:before="156" w:beforeLines="50" w:after="156" w:afterLines="50"/>
      <w:outlineLvl w:val="2"/>
    </w:pPr>
    <w:rPr>
      <w:rFonts w:ascii="黑体" w:eastAsia="黑体" w:hAnsiTheme="minorHAnsi" w:cstheme="minorBidi"/>
      <w:sz w:val="21"/>
      <w:szCs w:val="21"/>
      <w:lang w:val="en-US" w:eastAsia="zh-CN" w:bidi="ar-SA"/>
    </w:rPr>
  </w:style>
  <w:style w:type="paragraph" w:customStyle="1" w:styleId="234">
    <w:name w:val="二级条标题"/>
    <w:basedOn w:val="233"/>
    <w:next w:val="232"/>
    <w:qFormat/>
    <w:uiPriority w:val="0"/>
    <w:pPr>
      <w:numPr>
        <w:ilvl w:val="2"/>
        <w:numId w:val="32"/>
      </w:numPr>
      <w:spacing w:before="50" w:after="50"/>
      <w:outlineLvl w:val="3"/>
    </w:pPr>
  </w:style>
  <w:style w:type="paragraph" w:customStyle="1" w:styleId="235">
    <w:name w:val="三级条标题"/>
    <w:basedOn w:val="234"/>
    <w:next w:val="232"/>
    <w:qFormat/>
    <w:uiPriority w:val="0"/>
    <w:pPr>
      <w:numPr>
        <w:ilvl w:val="3"/>
        <w:numId w:val="32"/>
      </w:numPr>
      <w:outlineLvl w:val="4"/>
    </w:pPr>
  </w:style>
  <w:style w:type="paragraph" w:customStyle="1" w:styleId="236">
    <w:name w:val="章标题"/>
    <w:next w:val="232"/>
    <w:qFormat/>
    <w:uiPriority w:val="0"/>
    <w:pPr>
      <w:numPr>
        <w:ilvl w:val="0"/>
        <w:numId w:val="32"/>
      </w:numPr>
      <w:spacing w:before="312" w:beforeLines="100" w:after="312" w:afterLines="100"/>
      <w:jc w:val="both"/>
      <w:outlineLvl w:val="1"/>
    </w:pPr>
    <w:rPr>
      <w:rFonts w:ascii="黑体" w:eastAsia="黑体" w:hAnsiTheme="minorHAnsi" w:cstheme="minorBidi"/>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08FE87B62964191A653776E18941539"/>
        <w:style w:val=""/>
        <w:category>
          <w:name w:val="常规"/>
          <w:gallery w:val="placeholder"/>
        </w:category>
        <w:types>
          <w:type w:val="bbPlcHdr"/>
        </w:types>
        <w:behaviors>
          <w:behavior w:val="content"/>
        </w:behaviors>
        <w:description w:val=""/>
        <w:guid w:val="{C1452E88-59FC-4645-A7B8-12D05F308B6F}"/>
      </w:docPartPr>
      <w:docPartBody>
        <w:p w14:paraId="3E54C9E1">
          <w:pPr>
            <w:pStyle w:val="5"/>
          </w:pPr>
          <w:r>
            <w:rPr>
              <w:rStyle w:val="4"/>
              <w:rFonts w:hint="eastAsia"/>
            </w:rPr>
            <w:t>单击或点击此处输入文字。</w:t>
          </w:r>
        </w:p>
      </w:docPartBody>
    </w:docPart>
    <w:docPart>
      <w:docPartPr>
        <w:name w:val="A29A80FBE7C74928B693A8BFDFDE48EE"/>
        <w:style w:val=""/>
        <w:category>
          <w:name w:val="常规"/>
          <w:gallery w:val="placeholder"/>
        </w:category>
        <w:types>
          <w:type w:val="bbPlcHdr"/>
        </w:types>
        <w:behaviors>
          <w:behavior w:val="content"/>
        </w:behaviors>
        <w:description w:val=""/>
        <w:guid w:val="{651E9C92-B2D0-401B-BDE8-9EA3BE779AA1}"/>
      </w:docPartPr>
      <w:docPartBody>
        <w:p w14:paraId="7E9EF84C">
          <w:pPr>
            <w:pStyle w:val="6"/>
          </w:pPr>
          <w:r>
            <w:rPr>
              <w:rStyle w:val="4"/>
              <w:rFonts w:hint="eastAsia"/>
            </w:rPr>
            <w:t>选择一项。</w:t>
          </w:r>
        </w:p>
      </w:docPartBody>
    </w:docPart>
    <w:docPart>
      <w:docPartPr>
        <w:name w:val="59CD977DFF434808A156D70C64429448"/>
        <w:style w:val=""/>
        <w:category>
          <w:name w:val="常规"/>
          <w:gallery w:val="placeholder"/>
        </w:category>
        <w:types>
          <w:type w:val="bbPlcHdr"/>
        </w:types>
        <w:behaviors>
          <w:behavior w:val="content"/>
        </w:behaviors>
        <w:description w:val=""/>
        <w:guid w:val="{726C7F06-26E7-4D53-B8D7-6555034DED56}"/>
      </w:docPartPr>
      <w:docPartBody>
        <w:p w14:paraId="21DAA5F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F6"/>
    <w:rsid w:val="00AB651E"/>
    <w:rsid w:val="00AC30F3"/>
    <w:rsid w:val="00B9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08FE87B62964191A653776E1894153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29A80FBE7C74928B693A8BFDFDE48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9CD977DFF434808A156D70C6442944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4125</Words>
  <Characters>4774</Characters>
  <Lines>468</Lines>
  <Paragraphs>421</Paragraphs>
  <TotalTime>12</TotalTime>
  <ScaleCrop>false</ScaleCrop>
  <LinksUpToDate>false</LinksUpToDate>
  <CharactersWithSpaces>5168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2024-04-25T02:18:00Z</dcterms:created>
  <dc:creator>赵瑞风</dc:creator>
  <dc:description>&lt;config cover="true" show_menu="true" version="1.0.0" doctype="SDKXY"&gt;_x000d_
&lt;/config&gt;</dc:description>
  <cp:lastModifiedBy>Administrator</cp:lastModifiedBy>
  <cp:lastPrinted>2020-08-31T10:00:00Z</cp:lastPrinted>
  <dcterms:modified xsi:type="dcterms:W3CDTF">2024-08-28T04:11:54Z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2052-12.1.0.17140</vt:lpwstr>
  </property>
  <property fmtid="{D5CDD505-2E9C-101B-9397-08002B2CF9AE}" pid="15" name="ICV">
    <vt:lpwstr>B8FE704392684C5990A736BE9E8A3CC6</vt:lpwstr>
  </property>
</Properties>
</file>